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994402E" w14:textId="42F3F897" w:rsidR="00445EDC" w:rsidRPr="001661C3" w:rsidRDefault="00445EDC" w:rsidP="0029009D">
      <w:pPr>
        <w:pStyle w:val="10"/>
        <w:widowControl w:val="0"/>
        <w:shd w:val="clear" w:color="auto" w:fill="auto"/>
        <w:spacing w:afterLines="100" w:after="312"/>
        <w:ind w:left="0" w:firstLineChars="0" w:firstLine="0"/>
        <w:rPr>
          <w:rFonts w:eastAsiaTheme="minorEastAsia"/>
          <w:bCs w:val="0"/>
          <w:color w:val="auto"/>
          <w:kern w:val="2"/>
          <w:sz w:val="28"/>
          <w:szCs w:val="28"/>
        </w:rPr>
      </w:pPr>
      <w:r w:rsidRPr="001661C3">
        <w:rPr>
          <w:rFonts w:eastAsiaTheme="minorEastAsia"/>
          <w:bCs w:val="0"/>
          <w:color w:val="auto"/>
          <w:kern w:val="2"/>
          <w:sz w:val="28"/>
          <w:szCs w:val="28"/>
        </w:rPr>
        <w:t>Major Comments</w:t>
      </w:r>
    </w:p>
    <w:p w14:paraId="2B6A2196" w14:textId="1AFBD1C6" w:rsidR="00445EDC" w:rsidRPr="001661C3" w:rsidRDefault="00445EDC" w:rsidP="0029009D">
      <w:pPr>
        <w:pStyle w:val="2"/>
        <w:spacing w:before="156" w:after="156"/>
      </w:pPr>
      <w:r w:rsidRPr="001661C3">
        <w:t>Clarity and Structure</w:t>
      </w:r>
    </w:p>
    <w:p w14:paraId="65309BF5" w14:textId="47BF8F57" w:rsidR="00445EDC" w:rsidRPr="001661C3" w:rsidRDefault="00445EDC" w:rsidP="00216714">
      <w:pPr>
        <w:pStyle w:val="3"/>
      </w:pPr>
      <w:r w:rsidRPr="001661C3">
        <w:t>The manuscript’s presentation is a major limitation to its scientific communication. While clarity</w:t>
      </w:r>
      <w:r w:rsidRPr="001661C3">
        <w:rPr>
          <w:rFonts w:hint="eastAsia"/>
        </w:rPr>
        <w:t xml:space="preserve"> </w:t>
      </w:r>
      <w:r w:rsidRPr="001661C3">
        <w:t>should not override substance in peer review, in this case the lack of structure and clarity severely</w:t>
      </w:r>
      <w:r w:rsidRPr="001661C3">
        <w:rPr>
          <w:rFonts w:hint="eastAsia"/>
        </w:rPr>
        <w:t xml:space="preserve"> </w:t>
      </w:r>
      <w:r w:rsidRPr="001661C3">
        <w:t>affects the reader’s ability to assess the methods and results.</w:t>
      </w:r>
    </w:p>
    <w:p w14:paraId="7AF3F9D4" w14:textId="77777777" w:rsidR="00634CC9" w:rsidRPr="008B44F0" w:rsidRDefault="00634CC9" w:rsidP="00B46B7F">
      <w:pPr>
        <w:pStyle w:val="afb"/>
        <w:spacing w:afterLines="100" w:after="312"/>
        <w:rPr>
          <w:rFonts w:eastAsia="等线"/>
          <w:b/>
          <w:color w:val="2F5496"/>
        </w:rPr>
      </w:pPr>
      <w:r w:rsidRPr="008B44F0">
        <w:rPr>
          <w:rFonts w:eastAsia="等线"/>
          <w:b/>
          <w:color w:val="2F5496"/>
        </w:rPr>
        <w:t>Response:</w:t>
      </w:r>
    </w:p>
    <w:p w14:paraId="3072E9EF" w14:textId="46046433" w:rsidR="00474EAF" w:rsidRPr="00C42F7D" w:rsidRDefault="002816A8" w:rsidP="00474EAF">
      <w:pPr>
        <w:spacing w:afterLines="100" w:after="312"/>
        <w:ind w:left="0" w:firstLineChars="0" w:firstLine="0"/>
        <w:rPr>
          <w:rFonts w:eastAsia="等线" w:cs="Times New Roman"/>
          <w:bCs/>
          <w:color w:val="2F5496"/>
          <w:szCs w:val="24"/>
        </w:rPr>
      </w:pPr>
      <w:r w:rsidRPr="00C42F7D">
        <w:rPr>
          <w:rFonts w:eastAsia="等线" w:cs="Times New Roman"/>
          <w:bCs/>
          <w:color w:val="2F5496"/>
          <w:szCs w:val="24"/>
        </w:rPr>
        <w:t>We sincerely thank you for your attention to the manuscript</w:t>
      </w:r>
      <w:r w:rsidR="007445D5" w:rsidRPr="00C42F7D">
        <w:rPr>
          <w:rFonts w:eastAsia="等线" w:cs="Times New Roman"/>
          <w:bCs/>
          <w:color w:val="2F5496"/>
          <w:szCs w:val="24"/>
        </w:rPr>
        <w:t>’</w:t>
      </w:r>
      <w:r w:rsidRPr="00C42F7D">
        <w:rPr>
          <w:rFonts w:eastAsia="等线" w:cs="Times New Roman"/>
          <w:bCs/>
          <w:color w:val="2F5496"/>
          <w:szCs w:val="24"/>
        </w:rPr>
        <w:t>s structure and scientific communication. Based on your constructive comments, we have optimized the overall framework and logical flow of the manuscript, allowing the research questions, methods, and results to be presented more clearly and helping readers to follow the research train of thought smoothly.</w:t>
      </w:r>
    </w:p>
    <w:p w14:paraId="28E288B2" w14:textId="02D19273" w:rsidR="00474EAF" w:rsidRPr="00C42F7D" w:rsidRDefault="008B3202" w:rsidP="00474EAF">
      <w:pPr>
        <w:spacing w:afterLines="100" w:after="312"/>
        <w:ind w:left="0" w:firstLineChars="0" w:firstLine="0"/>
        <w:rPr>
          <w:rFonts w:eastAsia="等线" w:cs="Times New Roman"/>
          <w:bCs/>
          <w:color w:val="2F5496"/>
          <w:szCs w:val="24"/>
        </w:rPr>
      </w:pPr>
      <w:r w:rsidRPr="00C42F7D">
        <w:rPr>
          <w:rFonts w:eastAsia="等线" w:cs="Times New Roman"/>
          <w:bCs/>
          <w:color w:val="2F5496"/>
          <w:szCs w:val="24"/>
        </w:rPr>
        <w:t>In the revised manuscript, we have reorganized the entire structure around the main research line: how to effectively incorporate dynamic catchment characteristics into model calibration to enhance the hydrological model</w:t>
      </w:r>
      <w:r w:rsidR="007445D5" w:rsidRPr="00C42F7D">
        <w:rPr>
          <w:rFonts w:eastAsia="等线" w:cs="Times New Roman"/>
          <w:bCs/>
          <w:color w:val="2F5496"/>
          <w:szCs w:val="24"/>
        </w:rPr>
        <w:t>’</w:t>
      </w:r>
      <w:r w:rsidRPr="00C42F7D">
        <w:rPr>
          <w:rFonts w:eastAsia="等线" w:cs="Times New Roman"/>
          <w:bCs/>
          <w:color w:val="2F5496"/>
          <w:szCs w:val="24"/>
        </w:rPr>
        <w:t>s ability to simulate different flow phases. The main adjustments are as follows:</w:t>
      </w:r>
    </w:p>
    <w:p w14:paraId="2B2ABD3F" w14:textId="17031F06" w:rsidR="00474EAF" w:rsidRPr="00C42F7D" w:rsidRDefault="008B3202" w:rsidP="00474EAF">
      <w:pPr>
        <w:pStyle w:val="a9"/>
        <w:numPr>
          <w:ilvl w:val="0"/>
          <w:numId w:val="17"/>
        </w:numPr>
        <w:spacing w:afterLines="100" w:after="312"/>
        <w:ind w:firstLineChars="0"/>
        <w:rPr>
          <w:rFonts w:eastAsiaTheme="minorEastAsia" w:cs="Times New Roman"/>
          <w:bCs/>
          <w:color w:val="2F5496"/>
          <w:szCs w:val="24"/>
        </w:rPr>
      </w:pPr>
      <w:r w:rsidRPr="00C42F7D">
        <w:rPr>
          <w:rFonts w:eastAsiaTheme="minorEastAsia" w:cs="Times New Roman"/>
          <w:bCs/>
          <w:color w:val="2F5496"/>
          <w:szCs w:val="24"/>
        </w:rPr>
        <w:t>Methods section: We have organized the research design into four levels: (i) research tools (centered on the hydrological model and its key modules); (ii) input preparation (</w:t>
      </w:r>
      <w:r w:rsidR="00FE2EC2" w:rsidRPr="00C42F7D">
        <w:rPr>
          <w:rFonts w:eastAsiaTheme="minorEastAsia" w:cs="Times New Roman"/>
          <w:bCs/>
          <w:color w:val="2F5496"/>
          <w:szCs w:val="24"/>
        </w:rPr>
        <w:t>sub-period division</w:t>
      </w:r>
      <w:r w:rsidRPr="00C42F7D">
        <w:rPr>
          <w:rFonts w:eastAsiaTheme="minorEastAsia" w:cs="Times New Roman"/>
          <w:bCs/>
          <w:color w:val="2F5496"/>
          <w:szCs w:val="24"/>
        </w:rPr>
        <w:t xml:space="preserve"> based on dynamic catchment characteristics); (iii) diagnostic </w:t>
      </w:r>
      <w:r w:rsidR="00AD5D71" w:rsidRPr="00C42F7D">
        <w:rPr>
          <w:rFonts w:eastAsiaTheme="minorEastAsia" w:cs="Times New Roman"/>
          <w:bCs/>
          <w:color w:val="2F5496"/>
          <w:szCs w:val="24"/>
        </w:rPr>
        <w:t>experiment</w:t>
      </w:r>
      <w:r w:rsidRPr="00C42F7D">
        <w:rPr>
          <w:rFonts w:eastAsiaTheme="minorEastAsia" w:cs="Times New Roman"/>
          <w:bCs/>
          <w:color w:val="2F5496"/>
          <w:szCs w:val="24"/>
        </w:rPr>
        <w:t xml:space="preserve"> design (7 sets of comparative experiments); and (iv) evaluation system (multi-criteria evaluation and internal model diagnostics). The section on extracting dynamic catchment characteristics from the original manuscript has been integrated into the </w:t>
      </w:r>
      <w:r w:rsidR="00225C5E" w:rsidRPr="00C42F7D">
        <w:rPr>
          <w:rFonts w:eastAsiaTheme="minorEastAsia" w:cs="Times New Roman"/>
          <w:bCs/>
          <w:color w:val="2F5496"/>
          <w:szCs w:val="24"/>
        </w:rPr>
        <w:t>“</w:t>
      </w:r>
      <w:r w:rsidRPr="00C42F7D">
        <w:rPr>
          <w:rFonts w:eastAsiaTheme="minorEastAsia" w:cs="Times New Roman"/>
          <w:bCs/>
          <w:color w:val="2F5496"/>
          <w:szCs w:val="24"/>
        </w:rPr>
        <w:t>Methods</w:t>
      </w:r>
      <w:r w:rsidR="00225C5E" w:rsidRPr="00C42F7D">
        <w:rPr>
          <w:rFonts w:eastAsiaTheme="minorEastAsia" w:cs="Times New Roman"/>
          <w:bCs/>
          <w:color w:val="2F5496"/>
          <w:szCs w:val="24"/>
        </w:rPr>
        <w:t>”</w:t>
      </w:r>
      <w:r w:rsidR="00225C5E" w:rsidRPr="00C42F7D">
        <w:rPr>
          <w:rFonts w:eastAsiaTheme="minorEastAsia" w:cs="Times New Roman" w:hint="eastAsia"/>
          <w:bCs/>
          <w:color w:val="2F5496"/>
          <w:szCs w:val="24"/>
        </w:rPr>
        <w:t xml:space="preserve"> </w:t>
      </w:r>
      <w:r w:rsidRPr="00C42F7D">
        <w:rPr>
          <w:rFonts w:eastAsiaTheme="minorEastAsia" w:cs="Times New Roman"/>
          <w:bCs/>
          <w:color w:val="2F5496"/>
          <w:szCs w:val="24"/>
        </w:rPr>
        <w:t xml:space="preserve">section as a separate subsection, </w:t>
      </w:r>
      <w:r w:rsidR="00225C5E" w:rsidRPr="00C42F7D">
        <w:rPr>
          <w:rFonts w:eastAsiaTheme="minorEastAsia" w:cs="Times New Roman"/>
          <w:bCs/>
          <w:color w:val="2F5496"/>
          <w:szCs w:val="24"/>
        </w:rPr>
        <w:t>“</w:t>
      </w:r>
      <w:r w:rsidRPr="00C42F7D">
        <w:rPr>
          <w:rFonts w:eastAsiaTheme="minorEastAsia" w:cs="Times New Roman"/>
          <w:bCs/>
          <w:color w:val="2F5496"/>
          <w:szCs w:val="24"/>
        </w:rPr>
        <w:t>3.2 Partitioning hydrological processes</w:t>
      </w:r>
      <w:r w:rsidR="00B367B1" w:rsidRPr="00C42F7D">
        <w:rPr>
          <w:rFonts w:eastAsiaTheme="minorEastAsia" w:cs="Times New Roman" w:hint="eastAsia"/>
          <w:bCs/>
          <w:color w:val="2F5496"/>
          <w:szCs w:val="24"/>
        </w:rPr>
        <w:t>,</w:t>
      </w:r>
      <w:r w:rsidR="00DA1E8C" w:rsidRPr="00C42F7D">
        <w:rPr>
          <w:rFonts w:eastAsiaTheme="minorEastAsia" w:cs="Times New Roman"/>
          <w:bCs/>
          <w:color w:val="2F5496"/>
          <w:szCs w:val="24"/>
        </w:rPr>
        <w:t>”</w:t>
      </w:r>
      <w:r w:rsidRPr="00C42F7D">
        <w:rPr>
          <w:rFonts w:eastAsiaTheme="minorEastAsia" w:cs="Times New Roman"/>
          <w:bCs/>
          <w:color w:val="2F5496"/>
          <w:szCs w:val="24"/>
        </w:rPr>
        <w:t xml:space="preserve"> and we have added methodological details in the revision to make the logic more coherent.</w:t>
      </w:r>
    </w:p>
    <w:p w14:paraId="345B0F01" w14:textId="182440CC" w:rsidR="00474EAF" w:rsidRPr="00C42F7D" w:rsidRDefault="00341C42" w:rsidP="00474EAF">
      <w:pPr>
        <w:pStyle w:val="a9"/>
        <w:numPr>
          <w:ilvl w:val="0"/>
          <w:numId w:val="17"/>
        </w:numPr>
        <w:spacing w:afterLines="100" w:after="312"/>
        <w:ind w:firstLineChars="0"/>
        <w:rPr>
          <w:rFonts w:eastAsiaTheme="minorEastAsia" w:cs="Times New Roman"/>
          <w:bCs/>
          <w:color w:val="2F5496"/>
          <w:szCs w:val="24"/>
        </w:rPr>
      </w:pPr>
      <w:r w:rsidRPr="00C42F7D">
        <w:rPr>
          <w:rFonts w:eastAsiaTheme="minorEastAsia" w:cs="Times New Roman"/>
          <w:bCs/>
          <w:color w:val="2F5496"/>
          <w:szCs w:val="24"/>
        </w:rPr>
        <w:lastRenderedPageBreak/>
        <w:t xml:space="preserve">Results section: We have added more technical details about the </w:t>
      </w:r>
      <w:r w:rsidR="00FE2EC2" w:rsidRPr="00C42F7D">
        <w:rPr>
          <w:rFonts w:eastAsiaTheme="minorEastAsia" w:cs="Times New Roman"/>
          <w:bCs/>
          <w:color w:val="2F5496"/>
          <w:szCs w:val="24"/>
        </w:rPr>
        <w:t xml:space="preserve">sub-period </w:t>
      </w:r>
      <w:bookmarkStart w:id="0" w:name="OLE_LINK8"/>
      <w:r w:rsidR="00FE2EC2" w:rsidRPr="00C42F7D">
        <w:rPr>
          <w:rFonts w:eastAsiaTheme="minorEastAsia" w:cs="Times New Roman"/>
          <w:bCs/>
          <w:color w:val="2F5496"/>
          <w:szCs w:val="24"/>
        </w:rPr>
        <w:t>division</w:t>
      </w:r>
      <w:bookmarkEnd w:id="0"/>
      <w:r w:rsidRPr="00C42F7D">
        <w:rPr>
          <w:rFonts w:eastAsiaTheme="minorEastAsia" w:cs="Times New Roman"/>
          <w:bCs/>
          <w:color w:val="2F5496"/>
          <w:szCs w:val="24"/>
        </w:rPr>
        <w:t xml:space="preserve">. The results for all experiments across all catchments are now presented more comprehensively, including model performance, parameter characteristics, and internal flux diagnostics under different calibration </w:t>
      </w:r>
      <w:r w:rsidR="00AD5D71" w:rsidRPr="00C42F7D">
        <w:rPr>
          <w:rFonts w:eastAsiaTheme="minorEastAsia" w:cs="Times New Roman"/>
          <w:bCs/>
          <w:color w:val="2F5496"/>
          <w:szCs w:val="24"/>
        </w:rPr>
        <w:t>experiment</w:t>
      </w:r>
      <w:r w:rsidRPr="00C42F7D">
        <w:rPr>
          <w:rFonts w:eastAsiaTheme="minorEastAsia" w:cs="Times New Roman"/>
          <w:bCs/>
          <w:color w:val="2F5496"/>
          <w:szCs w:val="24"/>
        </w:rPr>
        <w:t>s.</w:t>
      </w:r>
    </w:p>
    <w:p w14:paraId="1A417854" w14:textId="16A428C3" w:rsidR="00474EAF" w:rsidRPr="00C42F7D" w:rsidRDefault="00341C42" w:rsidP="00474EAF">
      <w:pPr>
        <w:pStyle w:val="a9"/>
        <w:numPr>
          <w:ilvl w:val="0"/>
          <w:numId w:val="17"/>
        </w:numPr>
        <w:spacing w:afterLines="100" w:after="312"/>
        <w:ind w:firstLineChars="0"/>
        <w:rPr>
          <w:rFonts w:eastAsiaTheme="minorEastAsia" w:cs="Times New Roman"/>
          <w:bCs/>
          <w:color w:val="2F5496"/>
          <w:szCs w:val="24"/>
        </w:rPr>
      </w:pPr>
      <w:r w:rsidRPr="00C42F7D">
        <w:rPr>
          <w:rFonts w:eastAsiaTheme="minorEastAsia" w:cs="Times New Roman"/>
          <w:bCs/>
          <w:color w:val="2F5496"/>
          <w:szCs w:val="24"/>
        </w:rPr>
        <w:t>Discussion section: This section now focuses on comparative analysis and scientific explanation, such as the impact of different calibration strategies on model stability and dynamic response capabilities, and the scientific significance of parameter uncertainty and equifinality issues. A key discussion on the response of parameters to dynamic catchment characteristics has also been added.</w:t>
      </w:r>
    </w:p>
    <w:p w14:paraId="48C87450" w14:textId="7AC94FC9" w:rsidR="00F02820" w:rsidRPr="00C42F7D" w:rsidRDefault="00D56C0A" w:rsidP="00474EAF">
      <w:pPr>
        <w:spacing w:afterLines="100" w:after="312"/>
        <w:ind w:left="0" w:firstLineChars="0" w:firstLine="0"/>
        <w:rPr>
          <w:rFonts w:eastAsiaTheme="minorEastAsia" w:cs="Times New Roman"/>
          <w:bCs/>
          <w:color w:val="2F5496"/>
          <w:szCs w:val="24"/>
        </w:rPr>
      </w:pPr>
      <w:r w:rsidRPr="00C42F7D">
        <w:rPr>
          <w:rFonts w:eastAsiaTheme="minorEastAsia" w:cs="Times New Roman"/>
          <w:bCs/>
          <w:color w:val="2F5496"/>
          <w:szCs w:val="24"/>
        </w:rPr>
        <w:t>Through this series of adjustments, the revised manuscript forms a complete logical chain from the proposal of the research question, method design, and experiment results to the scientific explanation. We hope that our revisions will improve the readability and scientific value of the manuscript.</w:t>
      </w:r>
    </w:p>
    <w:p w14:paraId="57E131B8" w14:textId="77777777" w:rsidR="004826BA" w:rsidRPr="004826BA" w:rsidRDefault="004826BA" w:rsidP="004826BA">
      <w:pPr>
        <w:spacing w:afterLines="100" w:after="312"/>
        <w:ind w:left="0" w:firstLineChars="0" w:firstLine="0"/>
        <w:rPr>
          <w:rFonts w:eastAsia="等线" w:cs="Times New Roman"/>
          <w:b/>
          <w:color w:val="2F5496"/>
          <w:szCs w:val="24"/>
        </w:rPr>
      </w:pPr>
      <w:r w:rsidRPr="004826BA">
        <w:rPr>
          <w:rFonts w:eastAsia="等线" w:cs="Times New Roman"/>
          <w:b/>
          <w:color w:val="2F5496"/>
          <w:szCs w:val="24"/>
        </w:rPr>
        <w:t>Revised manuscript text:</w:t>
      </w:r>
    </w:p>
    <w:p w14:paraId="468E507B" w14:textId="14D93EBD" w:rsidR="00482FE6" w:rsidRPr="00B56DC4" w:rsidRDefault="00DE2F21" w:rsidP="00474EAF">
      <w:pPr>
        <w:spacing w:afterLines="100" w:after="312"/>
        <w:ind w:left="0" w:firstLineChars="0" w:firstLine="0"/>
        <w:rPr>
          <w:rFonts w:eastAsiaTheme="minorEastAsia" w:cs="Times New Roman"/>
          <w:bCs/>
          <w:i/>
          <w:iCs/>
          <w:color w:val="2F5496"/>
          <w:szCs w:val="24"/>
        </w:rPr>
      </w:pPr>
      <w:r w:rsidRPr="00B56DC4">
        <w:rPr>
          <w:rFonts w:eastAsiaTheme="minorEastAsia" w:cs="Times New Roman"/>
          <w:bCs/>
          <w:i/>
          <w:iCs/>
          <w:color w:val="2F5496"/>
          <w:szCs w:val="24"/>
        </w:rPr>
        <w:t>Section 3.2</w:t>
      </w:r>
    </w:p>
    <w:p w14:paraId="16B5C40A" w14:textId="56335379" w:rsidR="00DE2F21" w:rsidRPr="00B56DC4" w:rsidRDefault="00267745" w:rsidP="00474EAF">
      <w:pPr>
        <w:spacing w:afterLines="100" w:after="312"/>
        <w:ind w:left="0" w:firstLineChars="0" w:firstLine="0"/>
        <w:rPr>
          <w:rFonts w:eastAsiaTheme="minorEastAsia" w:cs="Times New Roman"/>
          <w:bCs/>
          <w:i/>
          <w:iCs/>
          <w:color w:val="2F5496"/>
          <w:szCs w:val="24"/>
        </w:rPr>
      </w:pPr>
      <w:r>
        <w:rPr>
          <w:rFonts w:eastAsiaTheme="minorEastAsia" w:cs="Times New Roman"/>
          <w:bCs/>
          <w:i/>
          <w:iCs/>
          <w:color w:val="2F5496"/>
          <w:szCs w:val="24"/>
        </w:rPr>
        <w:t>“</w:t>
      </w:r>
      <w:r w:rsidR="0003399B" w:rsidRPr="0003399B">
        <w:rPr>
          <w:rFonts w:eastAsiaTheme="minorEastAsia" w:cs="Times New Roman"/>
          <w:bCs/>
          <w:i/>
          <w:iCs/>
          <w:color w:val="2F5496"/>
          <w:szCs w:val="24"/>
        </w:rPr>
        <w:t>Sub-period calibration provides a practical means of linking dynamic catchment characteristics with hydrological models. In sub-period calibration, the simulation period is clustered into multiple sub-periods characterized by relatively homogeneous hydrological conditions, allowing dynamic parameters to better reflect temporal variations in catchment behaviour across different phases (Liu et al., 2024; Pan et al., 2022; Zhang and Liu, 2021; Zhang et al., 2015). In this study, the clustering of sub-periods is guided by temporal variations in key hydrometeorological and land-surface variables. The methodological framework consists of three key steps: (1) constructing a dynamic catchment characteristic index system to describe catchment states; (2) extracting dynamic catchment characteristics via screening and dimensionality reduction; and (3) applying unsupervised clustering to cluster the time series into hydrologically coherent sub-periods for further model integration.</w:t>
      </w:r>
      <w:r>
        <w:rPr>
          <w:rFonts w:eastAsiaTheme="minorEastAsia" w:cs="Times New Roman"/>
          <w:bCs/>
          <w:i/>
          <w:iCs/>
          <w:color w:val="2F5496"/>
          <w:szCs w:val="24"/>
        </w:rPr>
        <w:t>”</w:t>
      </w:r>
    </w:p>
    <w:p w14:paraId="49453A16" w14:textId="175A299C" w:rsidR="00AF2E4E" w:rsidRPr="00B56DC4" w:rsidRDefault="00AF2E4E" w:rsidP="00474EAF">
      <w:pPr>
        <w:spacing w:afterLines="100" w:after="312"/>
        <w:ind w:left="0" w:firstLineChars="0" w:firstLine="0"/>
        <w:rPr>
          <w:rFonts w:eastAsiaTheme="minorEastAsia" w:cs="Times New Roman"/>
          <w:bCs/>
          <w:i/>
          <w:iCs/>
          <w:color w:val="2F5496"/>
          <w:szCs w:val="24"/>
        </w:rPr>
      </w:pPr>
      <w:r w:rsidRPr="00B56DC4">
        <w:rPr>
          <w:rFonts w:eastAsiaTheme="minorEastAsia" w:cs="Times New Roman"/>
          <w:bCs/>
          <w:i/>
          <w:iCs/>
          <w:color w:val="2F5496"/>
          <w:szCs w:val="24"/>
        </w:rPr>
        <w:lastRenderedPageBreak/>
        <w:t>Section 4.1</w:t>
      </w:r>
    </w:p>
    <w:p w14:paraId="522336B9" w14:textId="59E996D1" w:rsidR="00AF2E4E" w:rsidRPr="00B56DC4" w:rsidRDefault="00267745" w:rsidP="00474EAF">
      <w:pPr>
        <w:spacing w:afterLines="100" w:after="312"/>
        <w:ind w:left="0" w:firstLineChars="0" w:firstLine="0"/>
        <w:rPr>
          <w:rFonts w:eastAsiaTheme="minorEastAsia" w:cs="Times New Roman"/>
          <w:bCs/>
          <w:i/>
          <w:iCs/>
          <w:color w:val="2F5496"/>
          <w:szCs w:val="24"/>
        </w:rPr>
      </w:pPr>
      <w:r>
        <w:rPr>
          <w:rFonts w:eastAsiaTheme="minorEastAsia" w:cs="Times New Roman"/>
          <w:bCs/>
          <w:i/>
          <w:iCs/>
          <w:color w:val="2F5496"/>
          <w:szCs w:val="24"/>
        </w:rPr>
        <w:t>“</w:t>
      </w:r>
      <w:r w:rsidR="00254774" w:rsidRPr="00254774">
        <w:rPr>
          <w:rFonts w:eastAsiaTheme="minorEastAsia" w:cs="Times New Roman"/>
          <w:bCs/>
          <w:i/>
          <w:iCs/>
          <w:color w:val="2F5496"/>
          <w:szCs w:val="24"/>
        </w:rPr>
        <w:t>To support the implementation of sub-period calibration, periods were identified for all 219 catchments based on variations in dynamic catchment characteristics. The results indicate that dynamic catchment patterns are widespread across the study area, with 219 catchments exhibiting significant variation in at least one hydrometeorological variable (precipitation, temperature, potential evapotranspiration, NDVI, or runoff).</w:t>
      </w:r>
      <w:r>
        <w:rPr>
          <w:rFonts w:eastAsiaTheme="minorEastAsia" w:cs="Times New Roman"/>
          <w:bCs/>
          <w:i/>
          <w:iCs/>
          <w:color w:val="2F5496"/>
          <w:szCs w:val="24"/>
        </w:rPr>
        <w:t>”</w:t>
      </w:r>
    </w:p>
    <w:p w14:paraId="61A58206" w14:textId="686F2E9F" w:rsidR="00AF2E4E" w:rsidRPr="00B56DC4" w:rsidRDefault="00AF2E4E" w:rsidP="00474EAF">
      <w:pPr>
        <w:spacing w:afterLines="100" w:after="312"/>
        <w:ind w:left="0" w:firstLineChars="0" w:firstLine="0"/>
        <w:rPr>
          <w:rFonts w:eastAsiaTheme="minorEastAsia" w:cs="Times New Roman"/>
          <w:bCs/>
          <w:i/>
          <w:iCs/>
          <w:color w:val="2F5496"/>
          <w:szCs w:val="24"/>
        </w:rPr>
      </w:pPr>
      <w:r w:rsidRPr="00B56DC4">
        <w:rPr>
          <w:rFonts w:eastAsiaTheme="minorEastAsia" w:cs="Times New Roman"/>
          <w:bCs/>
          <w:i/>
          <w:iCs/>
          <w:color w:val="2F5496"/>
          <w:szCs w:val="24"/>
        </w:rPr>
        <w:t>Section 5.3</w:t>
      </w:r>
    </w:p>
    <w:p w14:paraId="553F793D" w14:textId="7DEAA181" w:rsidR="00AF2E4E" w:rsidRPr="00B56DC4" w:rsidRDefault="00267745" w:rsidP="00474EAF">
      <w:pPr>
        <w:spacing w:afterLines="100" w:after="312"/>
        <w:ind w:left="0" w:firstLineChars="0" w:firstLine="0"/>
        <w:rPr>
          <w:rFonts w:eastAsiaTheme="minorEastAsia" w:cs="Times New Roman"/>
          <w:bCs/>
          <w:i/>
          <w:iCs/>
          <w:color w:val="2F5496"/>
          <w:szCs w:val="24"/>
        </w:rPr>
      </w:pPr>
      <w:r>
        <w:rPr>
          <w:rFonts w:eastAsiaTheme="minorEastAsia" w:cs="Times New Roman"/>
          <w:bCs/>
          <w:i/>
          <w:iCs/>
          <w:color w:val="2F5496"/>
          <w:szCs w:val="24"/>
        </w:rPr>
        <w:t>“</w:t>
      </w:r>
      <w:r w:rsidR="00A24C7D" w:rsidRPr="00A24C7D">
        <w:rPr>
          <w:rFonts w:eastAsiaTheme="minorEastAsia" w:cs="Times New Roman"/>
          <w:bCs/>
          <w:i/>
          <w:iCs/>
          <w:color w:val="2F5496"/>
          <w:szCs w:val="24"/>
        </w:rPr>
        <w:t>In this study, the sub-period clustering method (Section 3.3) is employed to extract the dynamic catchment characteristics of hydrological processes, enabling model parameters to adjust across hydrological periods. This approach improved simulation accuracy and robustness in dynamic catchments, demonstrating the necessity and effectiveness of incorporating dynamic parameters into conceptual hydrological models. However, a critical question arises: To what extent do dynamic parameter variations represent the true dynamic variability of catchment properties, and to what extent do they compensate for structural deficiencies of the model itself?</w:t>
      </w:r>
      <w:r>
        <w:rPr>
          <w:rFonts w:eastAsiaTheme="minorEastAsia" w:cs="Times New Roman"/>
          <w:bCs/>
          <w:i/>
          <w:iCs/>
          <w:color w:val="2F5496"/>
          <w:szCs w:val="24"/>
        </w:rPr>
        <w:t>”</w:t>
      </w:r>
    </w:p>
    <w:p w14:paraId="3D437AAC" w14:textId="39ECF412" w:rsidR="00992C43" w:rsidRPr="001661C3" w:rsidRDefault="00445EDC" w:rsidP="00992C43">
      <w:pPr>
        <w:pStyle w:val="3"/>
        <w:rPr>
          <w:lang w:val="en-GB"/>
        </w:rPr>
      </w:pPr>
      <w:bookmarkStart w:id="1" w:name="OLE_LINK10"/>
      <w:r w:rsidRPr="001661C3">
        <w:rPr>
          <w:lang w:val="en-GB"/>
        </w:rPr>
        <w:t>The “Methods” section is disorganized and lacking in detail. For instance:</w:t>
      </w:r>
      <w:r w:rsidR="00216714" w:rsidRPr="001661C3">
        <w:rPr>
          <w:rFonts w:hint="eastAsia"/>
          <w:lang w:val="en-GB"/>
        </w:rPr>
        <w:t xml:space="preserve"> </w:t>
      </w:r>
      <w:r w:rsidRPr="001661C3">
        <w:rPr>
          <w:lang w:val="en-GB"/>
        </w:rPr>
        <w:t>Section 2 on Dynamic catchment characteristics should be integrated into the</w:t>
      </w:r>
      <w:r w:rsidR="00992C43" w:rsidRPr="001661C3">
        <w:rPr>
          <w:rFonts w:hint="eastAsia"/>
          <w:lang w:val="en-GB"/>
        </w:rPr>
        <w:t xml:space="preserve"> </w:t>
      </w:r>
      <w:r w:rsidRPr="001661C3">
        <w:rPr>
          <w:lang w:val="en-GB"/>
        </w:rPr>
        <w:t>Methods, as it is a central component of the proposed framework.</w:t>
      </w:r>
      <w:bookmarkEnd w:id="1"/>
    </w:p>
    <w:p w14:paraId="3EB751E5" w14:textId="77777777" w:rsidR="002963D0" w:rsidRPr="008B44F0" w:rsidRDefault="002963D0" w:rsidP="002963D0">
      <w:pPr>
        <w:pStyle w:val="afb"/>
        <w:spacing w:afterLines="100" w:after="312"/>
        <w:rPr>
          <w:rFonts w:eastAsia="等线"/>
          <w:b/>
          <w:color w:val="2F5496"/>
        </w:rPr>
      </w:pPr>
      <w:r w:rsidRPr="008B44F0">
        <w:rPr>
          <w:rFonts w:eastAsia="等线"/>
          <w:b/>
          <w:color w:val="2F5496"/>
        </w:rPr>
        <w:t>Response:</w:t>
      </w:r>
    </w:p>
    <w:p w14:paraId="3B6B77E7" w14:textId="6250541A" w:rsidR="00F02820" w:rsidRPr="002963D0" w:rsidRDefault="00D56C0A" w:rsidP="00F02820">
      <w:pPr>
        <w:spacing w:afterLines="100" w:after="312"/>
        <w:ind w:left="0" w:firstLineChars="0" w:firstLine="0"/>
        <w:rPr>
          <w:rFonts w:eastAsiaTheme="minorEastAsia" w:cs="Times New Roman"/>
          <w:bCs/>
          <w:color w:val="2F5496"/>
          <w:szCs w:val="24"/>
        </w:rPr>
      </w:pPr>
      <w:r w:rsidRPr="002963D0">
        <w:rPr>
          <w:rFonts w:eastAsiaTheme="minorEastAsia" w:cs="Times New Roman"/>
          <w:bCs/>
          <w:color w:val="2F5496"/>
          <w:szCs w:val="24"/>
        </w:rPr>
        <w:t>We greatly appreciate your valuable suggestions regarding the manuscript</w:t>
      </w:r>
      <w:r w:rsidR="00A179F6" w:rsidRPr="002963D0">
        <w:rPr>
          <w:rFonts w:eastAsiaTheme="minorEastAsia" w:cs="Times New Roman"/>
          <w:bCs/>
          <w:color w:val="2F5496"/>
          <w:szCs w:val="24"/>
        </w:rPr>
        <w:t>’</w:t>
      </w:r>
      <w:r w:rsidRPr="002963D0">
        <w:rPr>
          <w:rFonts w:eastAsiaTheme="minorEastAsia" w:cs="Times New Roman"/>
          <w:bCs/>
          <w:color w:val="2F5496"/>
          <w:szCs w:val="24"/>
        </w:rPr>
        <w:t xml:space="preserve">s structure. In the revised manuscript, we have made comprehensive adjustments to the relevant sections as per your comments. The </w:t>
      </w:r>
      <w:r w:rsidR="00A179F6" w:rsidRPr="002963D0">
        <w:rPr>
          <w:rFonts w:eastAsiaTheme="minorEastAsia" w:cs="Times New Roman"/>
          <w:bCs/>
          <w:color w:val="2F5496"/>
          <w:szCs w:val="24"/>
        </w:rPr>
        <w:t>“</w:t>
      </w:r>
      <w:r w:rsidRPr="002963D0">
        <w:rPr>
          <w:rFonts w:eastAsiaTheme="minorEastAsia" w:cs="Times New Roman"/>
          <w:bCs/>
          <w:color w:val="2F5496"/>
          <w:szCs w:val="24"/>
        </w:rPr>
        <w:t>Dynamic catchment characteristics</w:t>
      </w:r>
      <w:r w:rsidR="00A179F6" w:rsidRPr="002963D0">
        <w:rPr>
          <w:rFonts w:eastAsiaTheme="minorEastAsia" w:cs="Times New Roman"/>
          <w:bCs/>
          <w:color w:val="2F5496"/>
          <w:szCs w:val="24"/>
        </w:rPr>
        <w:t>”</w:t>
      </w:r>
      <w:r w:rsidRPr="002963D0">
        <w:rPr>
          <w:rFonts w:eastAsiaTheme="minorEastAsia" w:cs="Times New Roman"/>
          <w:bCs/>
          <w:color w:val="2F5496"/>
          <w:szCs w:val="24"/>
        </w:rPr>
        <w:t xml:space="preserve"> part of Section 2 in the original manuscript has been moved into the new Methods section as subsection </w:t>
      </w:r>
      <w:r w:rsidR="00A179F6" w:rsidRPr="002963D0">
        <w:rPr>
          <w:rFonts w:eastAsiaTheme="minorEastAsia" w:cs="Times New Roman"/>
          <w:bCs/>
          <w:color w:val="2F5496"/>
          <w:szCs w:val="24"/>
        </w:rPr>
        <w:t>“</w:t>
      </w:r>
      <w:r w:rsidRPr="002963D0">
        <w:rPr>
          <w:rFonts w:eastAsiaTheme="minorEastAsia" w:cs="Times New Roman"/>
          <w:bCs/>
          <w:color w:val="2F5496"/>
          <w:szCs w:val="24"/>
        </w:rPr>
        <w:t>3.2 Partitioning hydrological processes,</w:t>
      </w:r>
      <w:r w:rsidR="00A179F6" w:rsidRPr="002963D0">
        <w:rPr>
          <w:rFonts w:eastAsiaTheme="minorEastAsia" w:cs="Times New Roman"/>
          <w:bCs/>
          <w:color w:val="2F5496"/>
          <w:szCs w:val="24"/>
        </w:rPr>
        <w:t>”</w:t>
      </w:r>
      <w:r w:rsidRPr="002963D0">
        <w:rPr>
          <w:rFonts w:eastAsiaTheme="minorEastAsia" w:cs="Times New Roman"/>
          <w:bCs/>
          <w:color w:val="2F5496"/>
          <w:szCs w:val="24"/>
        </w:rPr>
        <w:t xml:space="preserve"> which provides a complete description of the extraction of dynamic </w:t>
      </w:r>
      <w:r w:rsidRPr="002963D0">
        <w:rPr>
          <w:rFonts w:eastAsiaTheme="minorEastAsia" w:cs="Times New Roman"/>
          <w:bCs/>
          <w:color w:val="2F5496"/>
          <w:szCs w:val="24"/>
        </w:rPr>
        <w:lastRenderedPageBreak/>
        <w:t xml:space="preserve">catchment characteristics and the sub-period </w:t>
      </w:r>
      <w:r w:rsidR="00AF789C" w:rsidRPr="002963D0">
        <w:rPr>
          <w:rFonts w:eastAsiaTheme="minorEastAsia" w:cs="Times New Roman"/>
          <w:bCs/>
          <w:color w:val="2F5496"/>
          <w:szCs w:val="24"/>
        </w:rPr>
        <w:t>division</w:t>
      </w:r>
      <w:r w:rsidRPr="002963D0">
        <w:rPr>
          <w:rFonts w:eastAsiaTheme="minorEastAsia" w:cs="Times New Roman"/>
          <w:bCs/>
          <w:color w:val="2F5496"/>
          <w:szCs w:val="24"/>
        </w:rPr>
        <w:t xml:space="preserve"> process. Correspondingly, the results of the hydrological process partitioning have been moved to Results 4.1 </w:t>
      </w:r>
      <w:r w:rsidR="00E9342B" w:rsidRPr="002963D0">
        <w:rPr>
          <w:rFonts w:eastAsiaTheme="minorEastAsia" w:cs="Times New Roman"/>
          <w:bCs/>
          <w:color w:val="2F5496"/>
          <w:szCs w:val="24"/>
        </w:rPr>
        <w:t>“</w:t>
      </w:r>
      <w:r w:rsidRPr="002963D0">
        <w:rPr>
          <w:rFonts w:eastAsiaTheme="minorEastAsia" w:cs="Times New Roman"/>
          <w:bCs/>
          <w:color w:val="2F5496"/>
          <w:szCs w:val="24"/>
        </w:rPr>
        <w:t>Defined sub-periods based on catchment dynamics</w:t>
      </w:r>
      <w:r w:rsidR="00E9342B" w:rsidRPr="002963D0">
        <w:rPr>
          <w:rFonts w:eastAsiaTheme="minorEastAsia" w:cs="Times New Roman"/>
          <w:bCs/>
          <w:color w:val="2F5496"/>
          <w:szCs w:val="24"/>
        </w:rPr>
        <w:t>”</w:t>
      </w:r>
      <w:r w:rsidRPr="002963D0">
        <w:rPr>
          <w:rFonts w:eastAsiaTheme="minorEastAsia" w:cs="Times New Roman"/>
          <w:bCs/>
          <w:color w:val="2F5496"/>
          <w:szCs w:val="24"/>
        </w:rPr>
        <w:t xml:space="preserve"> for a more detailed presentation. As a preprocessing step in our framework, the </w:t>
      </w:r>
      <w:r w:rsidR="009B2DD1" w:rsidRPr="002963D0">
        <w:rPr>
          <w:rFonts w:eastAsiaTheme="minorEastAsia" w:cs="Times New Roman"/>
          <w:bCs/>
          <w:color w:val="2F5496"/>
          <w:szCs w:val="24"/>
        </w:rPr>
        <w:t>division</w:t>
      </w:r>
      <w:r w:rsidRPr="002963D0">
        <w:rPr>
          <w:rFonts w:eastAsiaTheme="minorEastAsia" w:cs="Times New Roman"/>
          <w:bCs/>
          <w:color w:val="2F5496"/>
          <w:szCs w:val="24"/>
        </w:rPr>
        <w:t xml:space="preserve"> of sub-periods serves as the basis for our </w:t>
      </w:r>
      <w:bookmarkStart w:id="2" w:name="OLE_LINK9"/>
      <w:r w:rsidRPr="002963D0">
        <w:rPr>
          <w:rFonts w:eastAsiaTheme="minorEastAsia" w:cs="Times New Roman"/>
          <w:bCs/>
          <w:color w:val="2F5496"/>
          <w:szCs w:val="24"/>
        </w:rPr>
        <w:t>subsequent</w:t>
      </w:r>
      <w:bookmarkEnd w:id="2"/>
      <w:r w:rsidRPr="002963D0">
        <w:rPr>
          <w:rFonts w:eastAsiaTheme="minorEastAsia" w:cs="Times New Roman"/>
          <w:bCs/>
          <w:color w:val="2F5496"/>
          <w:szCs w:val="24"/>
        </w:rPr>
        <w:t xml:space="preserve"> seven</w:t>
      </w:r>
      <w:r w:rsidR="00D44182" w:rsidRPr="002963D0">
        <w:rPr>
          <w:rFonts w:eastAsiaTheme="minorEastAsia" w:cs="Times New Roman" w:hint="eastAsia"/>
          <w:bCs/>
          <w:color w:val="2F5496"/>
          <w:szCs w:val="24"/>
        </w:rPr>
        <w:t xml:space="preserve"> </w:t>
      </w:r>
      <w:bookmarkStart w:id="3" w:name="OLE_LINK11"/>
      <w:r w:rsidRPr="002963D0">
        <w:rPr>
          <w:rFonts w:eastAsiaTheme="minorEastAsia" w:cs="Times New Roman"/>
          <w:bCs/>
          <w:color w:val="2F5496"/>
          <w:szCs w:val="24"/>
        </w:rPr>
        <w:t>experiments</w:t>
      </w:r>
      <w:bookmarkEnd w:id="3"/>
      <w:r w:rsidRPr="002963D0">
        <w:rPr>
          <w:rFonts w:eastAsiaTheme="minorEastAsia" w:cs="Times New Roman"/>
          <w:bCs/>
          <w:color w:val="2F5496"/>
          <w:szCs w:val="24"/>
        </w:rPr>
        <w:t>.</w:t>
      </w:r>
    </w:p>
    <w:p w14:paraId="2B058AEF" w14:textId="06FE11B2" w:rsidR="00F02820" w:rsidRPr="002963D0" w:rsidRDefault="00B70262" w:rsidP="00F02820">
      <w:pPr>
        <w:spacing w:afterLines="100" w:after="312"/>
        <w:ind w:left="0" w:firstLineChars="0" w:firstLine="0"/>
        <w:rPr>
          <w:rFonts w:eastAsiaTheme="minorEastAsia" w:cs="Times New Roman"/>
          <w:bCs/>
          <w:color w:val="2F5496"/>
          <w:szCs w:val="24"/>
        </w:rPr>
      </w:pPr>
      <w:r w:rsidRPr="002963D0">
        <w:rPr>
          <w:rFonts w:eastAsiaTheme="minorEastAsia" w:cs="Times New Roman"/>
          <w:bCs/>
          <w:color w:val="2F5496"/>
          <w:szCs w:val="24"/>
        </w:rPr>
        <w:t xml:space="preserve">It should be noted that this study investigates calibration challenges in seasonal catchments and proposes a structured framework to address two major issues: the influence of objective function design on flow-phase-specific performance, and the limitations of sub-period calibration with dynamic parameters. The focus of this paper is to explore the applicability of different parameter calibration </w:t>
      </w:r>
      <w:bookmarkStart w:id="4" w:name="OLE_LINK17"/>
      <w:r w:rsidR="00060ACF" w:rsidRPr="002963D0">
        <w:rPr>
          <w:rFonts w:eastAsiaTheme="minorEastAsia" w:cs="Times New Roman"/>
          <w:bCs/>
          <w:color w:val="2F5496"/>
          <w:szCs w:val="24"/>
        </w:rPr>
        <w:t>experiments</w:t>
      </w:r>
      <w:bookmarkEnd w:id="4"/>
      <w:r w:rsidRPr="002963D0">
        <w:rPr>
          <w:rFonts w:eastAsiaTheme="minorEastAsia" w:cs="Times New Roman"/>
          <w:bCs/>
          <w:color w:val="2F5496"/>
          <w:szCs w:val="24"/>
        </w:rPr>
        <w:t xml:space="preserve"> and to </w:t>
      </w:r>
      <w:r w:rsidR="00F11F79" w:rsidRPr="002963D0">
        <w:rPr>
          <w:rFonts w:eastAsiaTheme="minorEastAsia" w:cs="Times New Roman"/>
          <w:bCs/>
          <w:color w:val="2F5496"/>
          <w:szCs w:val="24"/>
        </w:rPr>
        <w:t xml:space="preserve">determine </w:t>
      </w:r>
      <w:r w:rsidRPr="002963D0">
        <w:rPr>
          <w:rFonts w:eastAsiaTheme="minorEastAsia" w:cs="Times New Roman"/>
          <w:bCs/>
          <w:color w:val="2F5496"/>
          <w:szCs w:val="24"/>
        </w:rPr>
        <w:t>whether sub-period calibration based on dynamic catchment characteristics can more effectively bridge the gap between the model structure and the actual hydrological processes. While the extracted catchment dynamics serve sub-period calibration, the division itself is not the main focus of this paper. Therefore, we only provide the necessary description to explain its role as an input preprocessing step, without excessive elaboration. The related preliminary work is currently under peer review.</w:t>
      </w:r>
    </w:p>
    <w:p w14:paraId="2211A9E2" w14:textId="38B1A9FF" w:rsidR="00F02820" w:rsidRPr="002963D0" w:rsidRDefault="00B70262" w:rsidP="002963D0">
      <w:pPr>
        <w:spacing w:afterLines="100" w:after="312"/>
        <w:ind w:left="0" w:firstLineChars="0" w:firstLine="0"/>
        <w:rPr>
          <w:rFonts w:eastAsiaTheme="minorEastAsia" w:cs="Times New Roman"/>
          <w:bCs/>
          <w:color w:val="2F5496"/>
          <w:szCs w:val="24"/>
        </w:rPr>
      </w:pPr>
      <w:r w:rsidRPr="002963D0">
        <w:rPr>
          <w:rFonts w:eastAsiaTheme="minorEastAsia" w:cs="Times New Roman"/>
          <w:bCs/>
          <w:color w:val="2F5496"/>
          <w:szCs w:val="24"/>
        </w:rPr>
        <w:t xml:space="preserve">We sincerely thank you for your suggestions. With these adjustments, the revised manuscript is more rigorous in structure and logic, better highlighting the main research line—comparing the performance and mechanisms of different calibration </w:t>
      </w:r>
      <w:r w:rsidR="002219DA" w:rsidRPr="002963D0">
        <w:rPr>
          <w:rFonts w:eastAsiaTheme="minorEastAsia" w:cs="Times New Roman"/>
          <w:bCs/>
          <w:color w:val="2F5496"/>
          <w:szCs w:val="24"/>
        </w:rPr>
        <w:t>experiments</w:t>
      </w:r>
      <w:r w:rsidRPr="002963D0">
        <w:rPr>
          <w:rFonts w:eastAsiaTheme="minorEastAsia" w:cs="Times New Roman"/>
          <w:bCs/>
          <w:color w:val="2F5496"/>
          <w:szCs w:val="24"/>
        </w:rPr>
        <w:t xml:space="preserve"> under dynamic catchment conditions—while supplementing the necessary background information.</w:t>
      </w:r>
    </w:p>
    <w:p w14:paraId="72F24CC1" w14:textId="77777777" w:rsidR="00605E57" w:rsidRPr="004826BA" w:rsidRDefault="00605E57" w:rsidP="002963D0">
      <w:pPr>
        <w:pStyle w:val="afb"/>
        <w:spacing w:afterLines="100" w:after="312"/>
        <w:rPr>
          <w:rFonts w:eastAsia="等线"/>
          <w:b/>
          <w:color w:val="2F5496"/>
        </w:rPr>
      </w:pPr>
      <w:r w:rsidRPr="004826BA">
        <w:rPr>
          <w:rFonts w:eastAsia="等线"/>
          <w:b/>
          <w:color w:val="2F5496"/>
        </w:rPr>
        <w:t>Revised manuscript text:</w:t>
      </w:r>
    </w:p>
    <w:p w14:paraId="6CEC9043" w14:textId="73B53A74" w:rsidR="00605E57" w:rsidRPr="002963D0" w:rsidRDefault="00D8038A" w:rsidP="002963D0">
      <w:pPr>
        <w:spacing w:afterLines="100" w:after="312"/>
        <w:ind w:left="0" w:firstLineChars="0" w:firstLine="0"/>
        <w:rPr>
          <w:rFonts w:eastAsiaTheme="minorEastAsia" w:cs="Times New Roman"/>
          <w:bCs/>
          <w:i/>
          <w:iCs/>
          <w:color w:val="2F5496"/>
          <w:szCs w:val="24"/>
        </w:rPr>
      </w:pPr>
      <w:r w:rsidRPr="002963D0">
        <w:rPr>
          <w:rFonts w:eastAsiaTheme="minorEastAsia" w:cs="Times New Roman"/>
          <w:bCs/>
          <w:i/>
          <w:iCs/>
          <w:color w:val="2F5496"/>
          <w:szCs w:val="24"/>
        </w:rPr>
        <w:t>Section 3.2</w:t>
      </w:r>
    </w:p>
    <w:p w14:paraId="51B064A2" w14:textId="6AF52545" w:rsidR="00525BAF" w:rsidRPr="00525BAF" w:rsidRDefault="00267745" w:rsidP="00525BAF">
      <w:pPr>
        <w:ind w:left="0" w:firstLineChars="0" w:firstLine="0"/>
        <w:rPr>
          <w:rFonts w:eastAsiaTheme="minorEastAsia" w:cs="Times New Roman"/>
          <w:bCs/>
          <w:i/>
          <w:iCs/>
          <w:color w:val="2F5496"/>
          <w:szCs w:val="24"/>
        </w:rPr>
      </w:pPr>
      <w:bookmarkStart w:id="5" w:name="OLE_LINK69"/>
      <w:r>
        <w:rPr>
          <w:rFonts w:eastAsiaTheme="minorEastAsia" w:cs="Times New Roman"/>
          <w:bCs/>
          <w:i/>
          <w:iCs/>
          <w:color w:val="2F5496"/>
          <w:szCs w:val="24"/>
        </w:rPr>
        <w:t>“</w:t>
      </w:r>
      <w:bookmarkStart w:id="6" w:name="OLE_LINK62"/>
      <w:r w:rsidR="00525BAF" w:rsidRPr="00351562">
        <w:rPr>
          <w:rFonts w:eastAsiaTheme="minorEastAsia" w:cs="Times New Roman"/>
          <w:b/>
          <w:i/>
          <w:iCs/>
          <w:color w:val="2F5496"/>
          <w:szCs w:val="24"/>
        </w:rPr>
        <w:t>Describing catchment dynamics</w:t>
      </w:r>
      <w:r w:rsidR="00525BAF" w:rsidRPr="00525BAF">
        <w:rPr>
          <w:rFonts w:eastAsiaTheme="minorEastAsia" w:cs="Times New Roman"/>
          <w:bCs/>
          <w:i/>
          <w:iCs/>
          <w:color w:val="2F5496"/>
          <w:szCs w:val="24"/>
        </w:rPr>
        <w:t xml:space="preserve">: </w:t>
      </w:r>
      <w:r w:rsidR="00FC1739" w:rsidRPr="00FC1739">
        <w:rPr>
          <w:rFonts w:eastAsiaTheme="minorEastAsia" w:cs="Times New Roman"/>
          <w:bCs/>
          <w:i/>
          <w:iCs/>
          <w:color w:val="2F5496"/>
          <w:szCs w:val="24"/>
        </w:rPr>
        <w:t xml:space="preserve">To characterize the temporal dynamics of catchment behavior, a dynamic catchment characteristic index system comprising a climatic subsystem and a land-surface subsystem is constructed to represent the time-varying states of the catchment. The climatic subsystem includes core hydrometeorological variables such as precipitation (P), temperature (T), and potential evapotranspiration (PE), along with several </w:t>
      </w:r>
      <w:r w:rsidR="00FC1739" w:rsidRPr="00FC1739">
        <w:rPr>
          <w:rFonts w:eastAsiaTheme="minorEastAsia" w:cs="Times New Roman"/>
          <w:bCs/>
          <w:i/>
          <w:iCs/>
          <w:color w:val="2F5496"/>
          <w:szCs w:val="24"/>
        </w:rPr>
        <w:lastRenderedPageBreak/>
        <w:t>extreme climatic indicators. The land-surface subsystem reflects evolving surface conditions through indicators such as antecedent runoff, runoff coefficient, and the normalized difference vegetation index (NDVI). All indicators are sampled using a moving window approach, where the optimal window length is determined via a time-windowed Bayesian inference framework based on predictive log-score (PLS) performance (Hsueh et al., 2024). This method is designed to preserve long-term trend signals, suppress short-term high-frequency noise, and enhance the stability and robustness of dynamic catchment characteristic extraction.</w:t>
      </w:r>
    </w:p>
    <w:p w14:paraId="77118D6A" w14:textId="40F647FD" w:rsidR="00525BAF" w:rsidRPr="00525BAF" w:rsidRDefault="00525BAF" w:rsidP="00525BAF">
      <w:pPr>
        <w:ind w:left="0" w:firstLineChars="0" w:firstLine="0"/>
        <w:rPr>
          <w:rFonts w:eastAsiaTheme="minorEastAsia" w:cs="Times New Roman"/>
          <w:bCs/>
          <w:i/>
          <w:iCs/>
          <w:color w:val="2F5496"/>
          <w:szCs w:val="24"/>
        </w:rPr>
      </w:pPr>
      <w:r w:rsidRPr="00351562">
        <w:rPr>
          <w:rFonts w:eastAsiaTheme="minorEastAsia" w:cs="Times New Roman"/>
          <w:b/>
          <w:i/>
          <w:iCs/>
          <w:color w:val="2F5496"/>
          <w:szCs w:val="24"/>
        </w:rPr>
        <w:t>Extracting dynamic catchment characteristics</w:t>
      </w:r>
      <w:r w:rsidRPr="00525BAF">
        <w:rPr>
          <w:rFonts w:eastAsiaTheme="minorEastAsia" w:cs="Times New Roman"/>
          <w:bCs/>
          <w:i/>
          <w:iCs/>
          <w:color w:val="2F5496"/>
          <w:szCs w:val="24"/>
        </w:rPr>
        <w:t xml:space="preserve">: </w:t>
      </w:r>
      <w:r w:rsidR="004070EB" w:rsidRPr="004070EB">
        <w:rPr>
          <w:rFonts w:eastAsiaTheme="minorEastAsia" w:cs="Times New Roman"/>
          <w:bCs/>
          <w:i/>
          <w:iCs/>
          <w:color w:val="2F5496"/>
          <w:szCs w:val="24"/>
        </w:rPr>
        <w:t>Not all indicators exhibit significant dynamic catchment variability; therefore, filtering irrelevant or redundant variables is essential to retain meaningful catchment dynamics. First, a threshold-based screening is applied to identify variables with significant seasonality, thereby retaining only the relevant subsystems and forming an initial pool of candidate indicators (see Supporting Information S2.1 for detailed criteria). Subsequently, the Maximal Information Coefficient (MIC) is used to quantify both linear and nonlinear associations between candidate indicators and streamflow, ensuring that selected indicators are hydrologically relevant. To further address multicollinearity and reduce dimensionality, Principal Component Analysis (PCA) is conducted, and the first two principal components are retained for clustering. This multi-step filtering and reduction process ensures robust extraction of dynamic catchment characteristics and establishes a solid foundation for sub-period clustering based on hydrological similarity.</w:t>
      </w:r>
    </w:p>
    <w:p w14:paraId="62678A2A" w14:textId="153783C2" w:rsidR="00D8038A" w:rsidRDefault="00525BAF" w:rsidP="00525BAF">
      <w:pPr>
        <w:spacing w:afterLines="100" w:after="312"/>
        <w:ind w:left="0" w:firstLineChars="0" w:firstLine="0"/>
        <w:rPr>
          <w:rFonts w:eastAsiaTheme="minorEastAsia" w:cs="Times New Roman"/>
          <w:bCs/>
          <w:i/>
          <w:iCs/>
          <w:color w:val="2F5496"/>
          <w:szCs w:val="24"/>
        </w:rPr>
      </w:pPr>
      <w:r w:rsidRPr="00351562">
        <w:rPr>
          <w:rFonts w:eastAsiaTheme="minorEastAsia" w:cs="Times New Roman"/>
          <w:b/>
          <w:i/>
          <w:iCs/>
          <w:color w:val="2F5496"/>
          <w:szCs w:val="24"/>
        </w:rPr>
        <w:t>Clustering hydrological processes</w:t>
      </w:r>
      <w:r w:rsidRPr="00525BAF">
        <w:rPr>
          <w:rFonts w:eastAsiaTheme="minorEastAsia" w:cs="Times New Roman"/>
          <w:bCs/>
          <w:i/>
          <w:iCs/>
          <w:color w:val="2F5496"/>
          <w:szCs w:val="24"/>
        </w:rPr>
        <w:t xml:space="preserve">: </w:t>
      </w:r>
      <w:r w:rsidR="009419F9" w:rsidRPr="009419F9">
        <w:rPr>
          <w:rFonts w:eastAsiaTheme="minorEastAsia" w:cs="Times New Roman"/>
          <w:bCs/>
          <w:i/>
          <w:iCs/>
          <w:color w:val="2F5496"/>
          <w:szCs w:val="24"/>
        </w:rPr>
        <w:t xml:space="preserve">Based on the extracted dynamic catchment characteristics, the time series is clustered into distinct sub-periods using the unsupervised Fuzzy C-Means (FCM) clustering algorithm. The optimal number of clusters is determined through a combination of clustering validity indicators, including the Partition Coefficient (SC), Separation Index (S), and Xie–Beni (XB) index, which collectively assess clustering compactness and separation. In addition, the elbow method is employed as a supplementary diagnostic to identify the inflection point beyond which further increases in cluster number yield diminishing returns. Clustering is conducted in the principal component space, allowing structural patterns in the catchment dynamics to be captured effectively. This data-driven clustering approach reveals the temporal heterogeneity of hydrological processes and provides </w:t>
      </w:r>
      <w:r w:rsidR="009419F9" w:rsidRPr="009419F9">
        <w:rPr>
          <w:rFonts w:eastAsiaTheme="minorEastAsia" w:cs="Times New Roman"/>
          <w:bCs/>
          <w:i/>
          <w:iCs/>
          <w:color w:val="2F5496"/>
          <w:szCs w:val="24"/>
        </w:rPr>
        <w:lastRenderedPageBreak/>
        <w:t>a robust basis for integrating dynamic parameters into hydrological models.</w:t>
      </w:r>
      <w:bookmarkEnd w:id="6"/>
      <w:r w:rsidR="00267745">
        <w:rPr>
          <w:rFonts w:eastAsiaTheme="minorEastAsia" w:cs="Times New Roman"/>
          <w:bCs/>
          <w:i/>
          <w:iCs/>
          <w:color w:val="2F5496"/>
          <w:szCs w:val="24"/>
        </w:rPr>
        <w:t>”</w:t>
      </w:r>
    </w:p>
    <w:bookmarkEnd w:id="5"/>
    <w:p w14:paraId="31C2494A" w14:textId="74E5FA2D" w:rsidR="003A4EE1" w:rsidRDefault="003A4EE1" w:rsidP="002963D0">
      <w:pPr>
        <w:spacing w:afterLines="100" w:after="312"/>
        <w:ind w:left="0" w:firstLineChars="0" w:firstLine="0"/>
        <w:rPr>
          <w:rFonts w:eastAsiaTheme="minorEastAsia" w:cs="Times New Roman"/>
          <w:bCs/>
          <w:i/>
          <w:iCs/>
          <w:color w:val="2F5496"/>
          <w:szCs w:val="24"/>
        </w:rPr>
      </w:pPr>
      <w:r w:rsidRPr="003A4EE1">
        <w:rPr>
          <w:rFonts w:eastAsiaTheme="minorEastAsia" w:cs="Times New Roman"/>
          <w:bCs/>
          <w:i/>
          <w:iCs/>
          <w:color w:val="2F5496"/>
          <w:szCs w:val="24"/>
        </w:rPr>
        <w:t>Section 4.1</w:t>
      </w:r>
    </w:p>
    <w:p w14:paraId="2261279C" w14:textId="704615DE" w:rsidR="00431F42" w:rsidRPr="00431F42" w:rsidRDefault="00431F42" w:rsidP="00E15B87">
      <w:pPr>
        <w:ind w:left="0" w:firstLineChars="0" w:firstLine="0"/>
        <w:rPr>
          <w:rFonts w:eastAsiaTheme="minorEastAsia" w:cs="Times New Roman"/>
          <w:bCs/>
          <w:i/>
          <w:iCs/>
          <w:color w:val="2F5496"/>
          <w:szCs w:val="24"/>
        </w:rPr>
      </w:pPr>
      <w:r>
        <w:rPr>
          <w:rFonts w:eastAsiaTheme="minorEastAsia" w:cs="Times New Roman"/>
          <w:bCs/>
          <w:i/>
          <w:iCs/>
          <w:color w:val="2F5496"/>
          <w:szCs w:val="24"/>
        </w:rPr>
        <w:t>“</w:t>
      </w:r>
      <w:r w:rsidR="00760CA0" w:rsidRPr="00760CA0">
        <w:rPr>
          <w:rFonts w:eastAsiaTheme="minorEastAsia" w:cs="Times New Roman"/>
          <w:bCs/>
          <w:i/>
          <w:iCs/>
          <w:color w:val="2F5496"/>
          <w:szCs w:val="24"/>
        </w:rPr>
        <w:t>To extract relevant information and cluster the time series into distinct periods, a data-driven method was applied. First, the optimal sampling window for each catchment was determined using a Bayesian inference approach, with values ranging from 5 to 150 days (mean = 59.45 days). The Maximal Information Coefficient (MIC) was then used to filter out indicators with weak correlation to runoff. Principal Component Analysis (PCA) was applied to reduce dimensionality, and the first two components explained, on average, 83.5% of the total variance. Based on the reduced feature space, Fuzzy C-Means (FCM) clustering was used to group time steps, with an average of 4.2 periods identified per catchment.</w:t>
      </w:r>
    </w:p>
    <w:p w14:paraId="7474E7B2" w14:textId="0368ABB3" w:rsidR="003A4EE1" w:rsidRPr="002963D0" w:rsidRDefault="009708E7" w:rsidP="00431F42">
      <w:pPr>
        <w:spacing w:afterLines="100" w:after="312"/>
        <w:ind w:left="0" w:firstLineChars="0" w:firstLine="0"/>
        <w:rPr>
          <w:rFonts w:eastAsiaTheme="minorEastAsia" w:cs="Times New Roman"/>
          <w:bCs/>
          <w:i/>
          <w:iCs/>
          <w:color w:val="2F5496"/>
          <w:szCs w:val="24"/>
        </w:rPr>
      </w:pPr>
      <w:r w:rsidRPr="009708E7">
        <w:rPr>
          <w:rFonts w:eastAsiaTheme="minorEastAsia" w:cs="Times New Roman"/>
          <w:bCs/>
          <w:i/>
          <w:iCs/>
          <w:color w:val="2F5496"/>
          <w:szCs w:val="24"/>
        </w:rPr>
        <w:t>To illustrate the applicability of this approach under diverse hydro-climatic conditions, five representative catchments were selected, covering a range of climate zones and dominant hydrological drivers. These catchments were also used in the subsequent modelling experiments.</w:t>
      </w:r>
      <w:r w:rsidR="00431F42">
        <w:rPr>
          <w:rFonts w:eastAsiaTheme="minorEastAsia" w:cs="Times New Roman"/>
          <w:bCs/>
          <w:i/>
          <w:iCs/>
          <w:color w:val="2F5496"/>
          <w:szCs w:val="24"/>
        </w:rPr>
        <w:t>”</w:t>
      </w:r>
    </w:p>
    <w:p w14:paraId="5691898D" w14:textId="2713BA8E" w:rsidR="00C41400" w:rsidRPr="001661C3" w:rsidRDefault="00445EDC" w:rsidP="00B70262">
      <w:pPr>
        <w:pStyle w:val="3"/>
        <w:rPr>
          <w:lang w:val="en-GB"/>
        </w:rPr>
      </w:pPr>
      <w:r w:rsidRPr="001661C3">
        <w:rPr>
          <w:lang w:val="en-GB"/>
        </w:rPr>
        <w:t>The EDCC approach is only superficially described in the main text, despite its</w:t>
      </w:r>
      <w:r w:rsidR="00992C43" w:rsidRPr="001661C3">
        <w:rPr>
          <w:rFonts w:hint="eastAsia"/>
          <w:lang w:val="en-GB"/>
        </w:rPr>
        <w:t xml:space="preserve"> </w:t>
      </w:r>
      <w:r w:rsidRPr="001661C3">
        <w:rPr>
          <w:lang w:val="en-GB"/>
        </w:rPr>
        <w:t>centrality to the framework’s novelty. Key implementation and performance results</w:t>
      </w:r>
      <w:r w:rsidR="00992C43" w:rsidRPr="001661C3">
        <w:rPr>
          <w:rFonts w:hint="eastAsia"/>
          <w:lang w:val="en-GB"/>
        </w:rPr>
        <w:t xml:space="preserve"> </w:t>
      </w:r>
      <w:r w:rsidRPr="001661C3">
        <w:rPr>
          <w:lang w:val="en-GB"/>
        </w:rPr>
        <w:t>are hidden in the SI, where they are difficult to evaluate.</w:t>
      </w:r>
    </w:p>
    <w:p w14:paraId="37C8EC2F" w14:textId="77777777" w:rsidR="00D64BC6" w:rsidRPr="008B44F0" w:rsidRDefault="00D64BC6" w:rsidP="00D64BC6">
      <w:pPr>
        <w:pStyle w:val="afb"/>
        <w:spacing w:afterLines="100" w:after="312"/>
        <w:rPr>
          <w:rFonts w:eastAsia="等线"/>
          <w:b/>
          <w:color w:val="2F5496"/>
        </w:rPr>
      </w:pPr>
      <w:bookmarkStart w:id="7" w:name="_Hlk206516081"/>
      <w:bookmarkStart w:id="8" w:name="OLE_LINK13"/>
      <w:r w:rsidRPr="008B44F0">
        <w:rPr>
          <w:rFonts w:eastAsia="等线"/>
          <w:b/>
          <w:color w:val="2F5496"/>
        </w:rPr>
        <w:t>Response:</w:t>
      </w:r>
    </w:p>
    <w:p w14:paraId="161D8143" w14:textId="4DEDD31D" w:rsidR="00F91933" w:rsidRPr="00D64BC6" w:rsidRDefault="00A020F6" w:rsidP="00F91933">
      <w:pPr>
        <w:spacing w:afterLines="100" w:after="312"/>
        <w:ind w:left="0" w:firstLineChars="0" w:firstLine="0"/>
        <w:rPr>
          <w:rFonts w:eastAsiaTheme="minorEastAsia" w:cs="Times New Roman"/>
          <w:bCs/>
          <w:color w:val="2F5496"/>
          <w:szCs w:val="24"/>
        </w:rPr>
      </w:pPr>
      <w:r w:rsidRPr="00D64BC6">
        <w:rPr>
          <w:rFonts w:eastAsiaTheme="minorEastAsia" w:cs="Times New Roman"/>
          <w:bCs/>
          <w:color w:val="2F5496"/>
          <w:szCs w:val="24"/>
        </w:rPr>
        <w:t xml:space="preserve">We greatly appreciate your attention to the description and presentation of the EDCC approach. In the revised manuscript, we have optimized the relevant content. To help readers better understand the logic of sub-period </w:t>
      </w:r>
      <w:r w:rsidR="00165954" w:rsidRPr="00D64BC6">
        <w:rPr>
          <w:rFonts w:eastAsiaTheme="minorEastAsia" w:cs="Times New Roman" w:hint="eastAsia"/>
          <w:bCs/>
          <w:color w:val="2F5496"/>
          <w:szCs w:val="24"/>
        </w:rPr>
        <w:t>division</w:t>
      </w:r>
      <w:r w:rsidRPr="00D64BC6">
        <w:rPr>
          <w:rFonts w:eastAsiaTheme="minorEastAsia" w:cs="Times New Roman"/>
          <w:bCs/>
          <w:color w:val="2F5496"/>
          <w:szCs w:val="24"/>
        </w:rPr>
        <w:t xml:space="preserve">, we have systematically summarized and explained the key steps (including the index system, feature extraction, and clustering methods) in Section 3.2 of the Methods in the revised manuscript. We have also retained the more detailed technical workflow in the Supporting Information (SI) for interested readers. This ensures that readers can directly understand the operational logic of sub-period </w:t>
      </w:r>
      <w:r w:rsidR="002F389F" w:rsidRPr="00D64BC6">
        <w:rPr>
          <w:rFonts w:eastAsiaTheme="minorEastAsia" w:cs="Times New Roman" w:hint="eastAsia"/>
          <w:bCs/>
          <w:color w:val="2F5496"/>
          <w:szCs w:val="24"/>
        </w:rPr>
        <w:t>division</w:t>
      </w:r>
      <w:r w:rsidRPr="00D64BC6">
        <w:rPr>
          <w:rFonts w:eastAsiaTheme="minorEastAsia" w:cs="Times New Roman"/>
          <w:bCs/>
          <w:color w:val="2F5496"/>
          <w:szCs w:val="24"/>
        </w:rPr>
        <w:t xml:space="preserve"> in the main text without </w:t>
      </w:r>
      <w:r w:rsidRPr="00D64BC6">
        <w:rPr>
          <w:rFonts w:eastAsiaTheme="minorEastAsia" w:cs="Times New Roman"/>
          <w:bCs/>
          <w:color w:val="2F5496"/>
          <w:szCs w:val="24"/>
        </w:rPr>
        <w:lastRenderedPageBreak/>
        <w:t>frequently consulting the SI. In the Results section, we present more technical details, including the number of sub-periods, the length of the window across the entire study area, and the specific partitioning results for the case study catchments. More partitioning results are attached in the SI for readers</w:t>
      </w:r>
      <w:r w:rsidR="00A018EA" w:rsidRPr="00D64BC6">
        <w:rPr>
          <w:rFonts w:eastAsiaTheme="minorEastAsia" w:cs="Times New Roman"/>
          <w:bCs/>
          <w:color w:val="2F5496"/>
          <w:szCs w:val="24"/>
        </w:rPr>
        <w:t>’</w:t>
      </w:r>
      <w:r w:rsidRPr="00D64BC6">
        <w:rPr>
          <w:rFonts w:eastAsiaTheme="minorEastAsia" w:cs="Times New Roman"/>
          <w:bCs/>
          <w:color w:val="2F5496"/>
          <w:szCs w:val="24"/>
        </w:rPr>
        <w:t xml:space="preserve"> reference.</w:t>
      </w:r>
    </w:p>
    <w:p w14:paraId="3A9573BF" w14:textId="780E2AC5" w:rsidR="00F02820" w:rsidRDefault="00A020F6" w:rsidP="00A020F6">
      <w:pPr>
        <w:spacing w:afterLines="100" w:after="312"/>
        <w:ind w:left="0" w:firstLineChars="0" w:firstLine="0"/>
        <w:rPr>
          <w:rFonts w:eastAsiaTheme="minorEastAsia" w:cs="Times New Roman"/>
          <w:bCs/>
          <w:color w:val="2F5496"/>
          <w:szCs w:val="24"/>
        </w:rPr>
      </w:pPr>
      <w:r w:rsidRPr="00D64BC6">
        <w:rPr>
          <w:rFonts w:eastAsiaTheme="minorEastAsia" w:cs="Times New Roman"/>
          <w:bCs/>
          <w:color w:val="2F5496"/>
          <w:szCs w:val="24"/>
        </w:rPr>
        <w:t xml:space="preserve">As we mentioned in our response to your suggestions regarding the structure and details of the methodology section, this study focuses more on comparing different parameter calibration </w:t>
      </w:r>
      <w:r w:rsidR="00B21D20" w:rsidRPr="00D64BC6">
        <w:rPr>
          <w:rFonts w:eastAsiaTheme="minorEastAsia" w:cs="Times New Roman"/>
          <w:bCs/>
          <w:color w:val="2F5496"/>
          <w:szCs w:val="24"/>
        </w:rPr>
        <w:t>experiments</w:t>
      </w:r>
      <w:r w:rsidRPr="00D64BC6">
        <w:rPr>
          <w:rFonts w:eastAsiaTheme="minorEastAsia" w:cs="Times New Roman"/>
          <w:bCs/>
          <w:color w:val="2F5496"/>
          <w:szCs w:val="24"/>
        </w:rPr>
        <w:t xml:space="preserve"> and examining whether sub-period calibration based on dynamic catchment characteristics can effectively improve the coupling between the model structure and the catchment</w:t>
      </w:r>
      <w:r w:rsidR="0072340C" w:rsidRPr="00D64BC6">
        <w:rPr>
          <w:rFonts w:eastAsiaTheme="minorEastAsia" w:cs="Times New Roman"/>
          <w:bCs/>
          <w:color w:val="2F5496"/>
          <w:szCs w:val="24"/>
        </w:rPr>
        <w:t>’</w:t>
      </w:r>
      <w:r w:rsidRPr="00D64BC6">
        <w:rPr>
          <w:rFonts w:eastAsiaTheme="minorEastAsia" w:cs="Times New Roman"/>
          <w:bCs/>
          <w:color w:val="2F5496"/>
          <w:szCs w:val="24"/>
        </w:rPr>
        <w:t xml:space="preserve">s hydrological processes. Therefore, in the revised manuscript, we maintain the necessary presentation of sub-period </w:t>
      </w:r>
      <w:r w:rsidR="000B12DB" w:rsidRPr="00D64BC6">
        <w:rPr>
          <w:rFonts w:eastAsiaTheme="minorEastAsia" w:cs="Times New Roman" w:hint="eastAsia"/>
          <w:bCs/>
          <w:color w:val="2F5496"/>
          <w:szCs w:val="24"/>
        </w:rPr>
        <w:t>division</w:t>
      </w:r>
      <w:r w:rsidRPr="00D64BC6">
        <w:rPr>
          <w:rFonts w:eastAsiaTheme="minorEastAsia" w:cs="Times New Roman"/>
          <w:bCs/>
          <w:color w:val="2F5496"/>
          <w:szCs w:val="24"/>
        </w:rPr>
        <w:t xml:space="preserve"> in the main text while avoiding excessive detail to highlight the true scientific questions and innovations of this paper.</w:t>
      </w:r>
      <w:bookmarkEnd w:id="7"/>
      <w:bookmarkEnd w:id="8"/>
    </w:p>
    <w:p w14:paraId="053DF2FA" w14:textId="77777777" w:rsidR="00D64BC6" w:rsidRPr="004826BA" w:rsidRDefault="00D64BC6" w:rsidP="00D64BC6">
      <w:pPr>
        <w:pStyle w:val="afb"/>
        <w:spacing w:afterLines="100" w:after="312"/>
        <w:rPr>
          <w:rFonts w:eastAsia="等线"/>
          <w:b/>
          <w:color w:val="2F5496"/>
        </w:rPr>
      </w:pPr>
      <w:r w:rsidRPr="004826BA">
        <w:rPr>
          <w:rFonts w:eastAsia="等线"/>
          <w:b/>
          <w:color w:val="2F5496"/>
        </w:rPr>
        <w:t>Revised manuscript text:</w:t>
      </w:r>
    </w:p>
    <w:p w14:paraId="3CF9E72B" w14:textId="3C4201A1" w:rsidR="00D64BC6" w:rsidRPr="005D0219" w:rsidRDefault="003F070D" w:rsidP="00A020F6">
      <w:pPr>
        <w:spacing w:afterLines="100" w:after="312"/>
        <w:ind w:left="0" w:firstLineChars="0" w:firstLine="0"/>
        <w:rPr>
          <w:rFonts w:eastAsiaTheme="minorEastAsia" w:cs="Times New Roman"/>
          <w:bCs/>
          <w:i/>
          <w:iCs/>
          <w:color w:val="2F5496"/>
          <w:szCs w:val="24"/>
        </w:rPr>
      </w:pPr>
      <w:r w:rsidRPr="005D0219">
        <w:rPr>
          <w:rFonts w:eastAsiaTheme="minorEastAsia" w:cs="Times New Roman"/>
          <w:bCs/>
          <w:i/>
          <w:iCs/>
          <w:color w:val="2F5496"/>
          <w:szCs w:val="24"/>
        </w:rPr>
        <w:t>Section 3.2</w:t>
      </w:r>
    </w:p>
    <w:p w14:paraId="54F9AE0A" w14:textId="77777777" w:rsidR="009708E7" w:rsidRPr="00525BAF" w:rsidRDefault="00267745" w:rsidP="009708E7">
      <w:pPr>
        <w:ind w:left="0" w:firstLineChars="0" w:firstLine="0"/>
        <w:rPr>
          <w:rFonts w:eastAsiaTheme="minorEastAsia" w:cs="Times New Roman"/>
          <w:bCs/>
          <w:i/>
          <w:iCs/>
          <w:color w:val="2F5496"/>
          <w:szCs w:val="24"/>
        </w:rPr>
      </w:pPr>
      <w:r>
        <w:rPr>
          <w:rFonts w:eastAsiaTheme="minorEastAsia" w:cs="Times New Roman"/>
          <w:bCs/>
          <w:i/>
          <w:iCs/>
          <w:color w:val="2F5496"/>
          <w:szCs w:val="24"/>
        </w:rPr>
        <w:t>“</w:t>
      </w:r>
      <w:r w:rsidR="009708E7" w:rsidRPr="00351562">
        <w:rPr>
          <w:rFonts w:eastAsiaTheme="minorEastAsia" w:cs="Times New Roman"/>
          <w:b/>
          <w:i/>
          <w:iCs/>
          <w:color w:val="2F5496"/>
          <w:szCs w:val="24"/>
        </w:rPr>
        <w:t>Describing catchment dynamics</w:t>
      </w:r>
      <w:r w:rsidR="009708E7" w:rsidRPr="00525BAF">
        <w:rPr>
          <w:rFonts w:eastAsiaTheme="minorEastAsia" w:cs="Times New Roman"/>
          <w:bCs/>
          <w:i/>
          <w:iCs/>
          <w:color w:val="2F5496"/>
          <w:szCs w:val="24"/>
        </w:rPr>
        <w:t xml:space="preserve">: </w:t>
      </w:r>
      <w:r w:rsidR="009708E7" w:rsidRPr="00FC1739">
        <w:rPr>
          <w:rFonts w:eastAsiaTheme="minorEastAsia" w:cs="Times New Roman"/>
          <w:bCs/>
          <w:i/>
          <w:iCs/>
          <w:color w:val="2F5496"/>
          <w:szCs w:val="24"/>
        </w:rPr>
        <w:t>To characterize the temporal dynamics of catchment behavior, a dynamic catchment characteristic index system comprising a climatic subsystem and a land-surface subsystem is constructed to represent the time-varying states of the catchment. The climatic subsystem includes core hydrometeorological variables such as precipitation (P), temperature (T), and potential evapotranspiration (PE), along with several extreme climatic indicators. The land-surface subsystem reflects evolving surface conditions through indicators such as antecedent runoff, runoff coefficient, and the normalized difference vegetation index (NDVI). All indicators are sampled using a moving window approach, where the optimal window length is determined via a time-windowed Bayesian inference framework based on predictive log-score (PLS) performance (Hsueh et al., 2024). This method is designed to preserve long-term trend signals, suppress short-term high-frequency noise, and enhance the stability and robustness of dynamic catchment characteristic extraction.</w:t>
      </w:r>
    </w:p>
    <w:p w14:paraId="099699BE" w14:textId="77777777" w:rsidR="009708E7" w:rsidRPr="00525BAF" w:rsidRDefault="009708E7" w:rsidP="009708E7">
      <w:pPr>
        <w:ind w:left="0" w:firstLineChars="0" w:firstLine="0"/>
        <w:rPr>
          <w:rFonts w:eastAsiaTheme="minorEastAsia" w:cs="Times New Roman"/>
          <w:bCs/>
          <w:i/>
          <w:iCs/>
          <w:color w:val="2F5496"/>
          <w:szCs w:val="24"/>
        </w:rPr>
      </w:pPr>
      <w:r w:rsidRPr="00351562">
        <w:rPr>
          <w:rFonts w:eastAsiaTheme="minorEastAsia" w:cs="Times New Roman"/>
          <w:b/>
          <w:i/>
          <w:iCs/>
          <w:color w:val="2F5496"/>
          <w:szCs w:val="24"/>
        </w:rPr>
        <w:t>Extracting dynamic catchment characteristics</w:t>
      </w:r>
      <w:r w:rsidRPr="00525BAF">
        <w:rPr>
          <w:rFonts w:eastAsiaTheme="minorEastAsia" w:cs="Times New Roman"/>
          <w:bCs/>
          <w:i/>
          <w:iCs/>
          <w:color w:val="2F5496"/>
          <w:szCs w:val="24"/>
        </w:rPr>
        <w:t xml:space="preserve">: </w:t>
      </w:r>
      <w:r w:rsidRPr="004070EB">
        <w:rPr>
          <w:rFonts w:eastAsiaTheme="minorEastAsia" w:cs="Times New Roman"/>
          <w:bCs/>
          <w:i/>
          <w:iCs/>
          <w:color w:val="2F5496"/>
          <w:szCs w:val="24"/>
        </w:rPr>
        <w:t xml:space="preserve">Not all indicators exhibit significant dynamic </w:t>
      </w:r>
      <w:r w:rsidRPr="004070EB">
        <w:rPr>
          <w:rFonts w:eastAsiaTheme="minorEastAsia" w:cs="Times New Roman"/>
          <w:bCs/>
          <w:i/>
          <w:iCs/>
          <w:color w:val="2F5496"/>
          <w:szCs w:val="24"/>
        </w:rPr>
        <w:lastRenderedPageBreak/>
        <w:t>catchment variability; therefore, filtering irrelevant or redundant variables is essential to retain meaningful catchment dynamics. First, a threshold-based screening is applied to identify variables with significant seasonality, thereby retaining only the relevant subsystems and forming an initial pool of candidate indicators (see Supporting Information S2.1 for detailed criteria). Subsequently, the Maximal Information Coefficient (MIC) is used to quantify both linear and nonlinear associations between candidate indicators and streamflow, ensuring that selected indicators are hydrologically relevant. To further address multicollinearity and reduce dimensionality, Principal Component Analysis (PCA) is conducted, and the first two principal components are retained for clustering. This multi-step filtering and reduction process ensures robust extraction of dynamic catchment characteristics and establishes a solid foundation for sub-period clustering based on hydrological similarity.</w:t>
      </w:r>
    </w:p>
    <w:p w14:paraId="3B48A4D0" w14:textId="7194B4E9" w:rsidR="003F070D" w:rsidRPr="005D0219" w:rsidRDefault="009708E7" w:rsidP="009708E7">
      <w:pPr>
        <w:spacing w:afterLines="100" w:after="312"/>
        <w:ind w:left="0" w:firstLineChars="0" w:firstLine="0"/>
        <w:rPr>
          <w:rFonts w:eastAsiaTheme="minorEastAsia" w:cs="Times New Roman"/>
          <w:bCs/>
          <w:i/>
          <w:iCs/>
          <w:color w:val="2F5496"/>
          <w:szCs w:val="24"/>
        </w:rPr>
      </w:pPr>
      <w:r w:rsidRPr="009708E7">
        <w:rPr>
          <w:rFonts w:eastAsiaTheme="minorEastAsia" w:cs="Times New Roman"/>
          <w:bCs/>
          <w:i/>
          <w:iCs/>
          <w:color w:val="2F5496"/>
          <w:szCs w:val="24"/>
        </w:rPr>
        <w:t>Clustering hydrological processes</w:t>
      </w:r>
      <w:r w:rsidRPr="00525BAF">
        <w:rPr>
          <w:rFonts w:eastAsiaTheme="minorEastAsia" w:cs="Times New Roman"/>
          <w:bCs/>
          <w:i/>
          <w:iCs/>
          <w:color w:val="2F5496"/>
          <w:szCs w:val="24"/>
        </w:rPr>
        <w:t xml:space="preserve">: </w:t>
      </w:r>
      <w:r w:rsidRPr="009419F9">
        <w:rPr>
          <w:rFonts w:eastAsiaTheme="minorEastAsia" w:cs="Times New Roman"/>
          <w:bCs/>
          <w:i/>
          <w:iCs/>
          <w:color w:val="2F5496"/>
          <w:szCs w:val="24"/>
        </w:rPr>
        <w:t>Based on the extracted dynamic catchment characteristics, the time series is clustered into distinct sub-periods using the unsupervised Fuzzy C-Means (FCM) clustering algorithm. The optimal number of clusters is determined through a combination of clustering validity indicators, including the Partition Coefficient (SC), Separation Index (S), and Xie–Beni (XB) index, which collectively assess clustering compactness and separation. In addition, the elbow method is employed as a supplementary diagnostic to identify the inflection point beyond which further increases in cluster number yield diminishing returns. Clustering is conducted in the principal component space, allowing structural patterns in the catchment dynamics to be captured effectively. This data-driven clustering approach reveals the temporal heterogeneity of hydrological processes and provides a robust basis for integrating dynamic parameters into hydrological models.</w:t>
      </w:r>
      <w:r w:rsidR="00267745">
        <w:rPr>
          <w:rFonts w:eastAsiaTheme="minorEastAsia" w:cs="Times New Roman"/>
          <w:bCs/>
          <w:i/>
          <w:iCs/>
          <w:color w:val="2F5496"/>
          <w:szCs w:val="24"/>
        </w:rPr>
        <w:t>”</w:t>
      </w:r>
    </w:p>
    <w:p w14:paraId="5EB950E5" w14:textId="5144772D" w:rsidR="005D0219" w:rsidRPr="005D0219" w:rsidRDefault="005D0219" w:rsidP="003F070D">
      <w:pPr>
        <w:spacing w:afterLines="100" w:after="312"/>
        <w:ind w:left="0" w:firstLineChars="0" w:firstLine="0"/>
        <w:rPr>
          <w:rFonts w:eastAsiaTheme="minorEastAsia" w:cs="Times New Roman"/>
          <w:bCs/>
          <w:i/>
          <w:iCs/>
          <w:color w:val="2F5496"/>
          <w:szCs w:val="24"/>
        </w:rPr>
      </w:pPr>
      <w:r w:rsidRPr="005D0219">
        <w:rPr>
          <w:rFonts w:eastAsiaTheme="minorEastAsia" w:cs="Times New Roman"/>
          <w:bCs/>
          <w:i/>
          <w:iCs/>
          <w:color w:val="2F5496"/>
          <w:szCs w:val="24"/>
        </w:rPr>
        <w:t>Section 4.1</w:t>
      </w:r>
    </w:p>
    <w:p w14:paraId="172F3338" w14:textId="2A352560" w:rsidR="00EE0245" w:rsidRPr="00EE0245" w:rsidRDefault="00267745" w:rsidP="00EE0245">
      <w:pPr>
        <w:ind w:left="0" w:firstLineChars="0" w:firstLine="0"/>
        <w:rPr>
          <w:rFonts w:eastAsiaTheme="minorEastAsia" w:cs="Times New Roman"/>
          <w:bCs/>
          <w:i/>
          <w:iCs/>
          <w:color w:val="2F5496"/>
          <w:szCs w:val="24"/>
        </w:rPr>
      </w:pPr>
      <w:r>
        <w:rPr>
          <w:rFonts w:eastAsiaTheme="minorEastAsia" w:cs="Times New Roman"/>
          <w:bCs/>
          <w:i/>
          <w:iCs/>
          <w:color w:val="2F5496"/>
          <w:szCs w:val="24"/>
        </w:rPr>
        <w:t>“</w:t>
      </w:r>
      <w:r w:rsidR="00753C6B" w:rsidRPr="00753C6B">
        <w:rPr>
          <w:rFonts w:eastAsiaTheme="minorEastAsia" w:cs="Times New Roman"/>
          <w:bCs/>
          <w:i/>
          <w:iCs/>
          <w:color w:val="2F5496"/>
          <w:szCs w:val="24"/>
        </w:rPr>
        <w:t xml:space="preserve">To extract relevant information and cluster the time series into distinct periods, a data-driven method was applied. First, the optimal sampling window for each catchment was determined using a Bayesian inference approach, with values ranging from 5 to 150 days (mean = 59.45 days). The Maximal Information Coefficient (MIC) was then used to filter out indicators with weak correlation to runoff. Principal Component Analysis (PCA) was applied to reduce </w:t>
      </w:r>
      <w:r w:rsidR="00753C6B" w:rsidRPr="00753C6B">
        <w:rPr>
          <w:rFonts w:eastAsiaTheme="minorEastAsia" w:cs="Times New Roman"/>
          <w:bCs/>
          <w:i/>
          <w:iCs/>
          <w:color w:val="2F5496"/>
          <w:szCs w:val="24"/>
        </w:rPr>
        <w:lastRenderedPageBreak/>
        <w:t>dimensionality, and the first two components explained, on average, 83.5% of the total variance. Based on the reduced feature space, Fuzzy C-Means (FCM) clustering was used to group time steps, with an average of 4.2 periods identified per catchment.</w:t>
      </w:r>
    </w:p>
    <w:p w14:paraId="7BF75A46" w14:textId="66FCA2A0" w:rsidR="005D0219" w:rsidRPr="005D0219" w:rsidRDefault="006F3443" w:rsidP="00EE0245">
      <w:pPr>
        <w:spacing w:afterLines="100" w:after="312"/>
        <w:ind w:left="0" w:firstLineChars="0" w:firstLine="0"/>
        <w:rPr>
          <w:rFonts w:eastAsiaTheme="minorEastAsia" w:cs="Times New Roman"/>
          <w:bCs/>
          <w:i/>
          <w:iCs/>
          <w:color w:val="2F5496"/>
          <w:szCs w:val="24"/>
        </w:rPr>
      </w:pPr>
      <w:r w:rsidRPr="006F3443">
        <w:rPr>
          <w:rFonts w:eastAsiaTheme="minorEastAsia" w:cs="Times New Roman"/>
          <w:bCs/>
          <w:i/>
          <w:iCs/>
          <w:color w:val="2F5496"/>
          <w:szCs w:val="24"/>
        </w:rPr>
        <w:t>To illustrate the applicability of this approach under diverse hydro-climatic conditions, five representative catchments were selected, covering a range of climate zones and dominant hydrological drivers. These catchments were also used in the subsequent modelling experiments. As shown in Fig. 4a and Fig. 4b, their optimal window lengths ranged from 30 to 150 days, with 12 to 31 indicators retained after screening. In all five cases, the number of identified periods ranged from 3 to 5.</w:t>
      </w:r>
      <w:r w:rsidR="00267745">
        <w:rPr>
          <w:rFonts w:eastAsiaTheme="minorEastAsia" w:cs="Times New Roman"/>
          <w:bCs/>
          <w:i/>
          <w:iCs/>
          <w:color w:val="2F5496"/>
          <w:szCs w:val="24"/>
        </w:rPr>
        <w:t>”</w:t>
      </w:r>
    </w:p>
    <w:p w14:paraId="2DE8BEE7" w14:textId="5707B06C" w:rsidR="00445EDC" w:rsidRPr="001661C3" w:rsidRDefault="00445EDC" w:rsidP="00391FB6">
      <w:pPr>
        <w:pStyle w:val="3"/>
        <w:rPr>
          <w:lang w:val="en-GB"/>
        </w:rPr>
      </w:pPr>
      <w:r w:rsidRPr="001661C3">
        <w:rPr>
          <w:lang w:val="en-GB"/>
        </w:rPr>
        <w:t>Details on the hydrological model (HYMOD) are insufficient. Given the extensive</w:t>
      </w:r>
      <w:r w:rsidR="00992C43" w:rsidRPr="001661C3">
        <w:rPr>
          <w:rFonts w:hint="eastAsia"/>
          <w:lang w:val="en-GB"/>
        </w:rPr>
        <w:t xml:space="preserve"> </w:t>
      </w:r>
      <w:r w:rsidRPr="001661C3">
        <w:rPr>
          <w:lang w:val="en-GB"/>
        </w:rPr>
        <w:t>use of model fluxes and state variables in both analysis and figures, a clearer</w:t>
      </w:r>
      <w:r w:rsidR="00992C43" w:rsidRPr="001661C3">
        <w:rPr>
          <w:rFonts w:hint="eastAsia"/>
          <w:lang w:val="en-GB"/>
        </w:rPr>
        <w:t xml:space="preserve"> </w:t>
      </w:r>
      <w:r w:rsidRPr="001661C3">
        <w:rPr>
          <w:lang w:val="en-GB"/>
        </w:rPr>
        <w:t>introduction to the model and its components is essential.</w:t>
      </w:r>
    </w:p>
    <w:p w14:paraId="5D520519" w14:textId="77777777" w:rsidR="000B0D44" w:rsidRPr="008B44F0" w:rsidRDefault="000B0D44" w:rsidP="000B0D44">
      <w:pPr>
        <w:pStyle w:val="afb"/>
        <w:spacing w:afterLines="100" w:after="312"/>
        <w:rPr>
          <w:rFonts w:eastAsia="等线"/>
          <w:b/>
          <w:color w:val="2F5496"/>
        </w:rPr>
      </w:pPr>
      <w:r w:rsidRPr="008B44F0">
        <w:rPr>
          <w:rFonts w:eastAsia="等线"/>
          <w:b/>
          <w:color w:val="2F5496"/>
        </w:rPr>
        <w:t>Response:</w:t>
      </w:r>
    </w:p>
    <w:p w14:paraId="2CEF77F9" w14:textId="7209BE04" w:rsidR="00C41400" w:rsidRDefault="00AF6F1F" w:rsidP="000B0D44">
      <w:pPr>
        <w:spacing w:afterLines="100" w:after="312"/>
        <w:ind w:left="0" w:firstLineChars="0" w:firstLine="0"/>
        <w:rPr>
          <w:rFonts w:eastAsiaTheme="minorEastAsia" w:cs="Times New Roman"/>
          <w:bCs/>
          <w:color w:val="2F5496"/>
          <w:szCs w:val="24"/>
        </w:rPr>
      </w:pPr>
      <w:r w:rsidRPr="000B0D44">
        <w:rPr>
          <w:rFonts w:eastAsiaTheme="minorEastAsia" w:cs="Times New Roman"/>
          <w:bCs/>
          <w:color w:val="2F5496"/>
          <w:szCs w:val="24"/>
        </w:rPr>
        <w:t>We greatly appreciate you pointing out this key issue. A complete introduction to the HYMOD model is indeed an important prerequisite for understanding the experimental design and interpreting the results in this paper, especially the parts involving the dynamic changes of the model</w:t>
      </w:r>
      <w:r w:rsidR="00D47C3F" w:rsidRPr="000B0D44">
        <w:rPr>
          <w:rFonts w:eastAsiaTheme="minorEastAsia" w:cs="Times New Roman"/>
          <w:bCs/>
          <w:color w:val="2F5496"/>
          <w:szCs w:val="24"/>
        </w:rPr>
        <w:t>’</w:t>
      </w:r>
      <w:r w:rsidRPr="000B0D44">
        <w:rPr>
          <w:rFonts w:eastAsiaTheme="minorEastAsia" w:cs="Times New Roman"/>
          <w:bCs/>
          <w:color w:val="2F5496"/>
          <w:szCs w:val="24"/>
        </w:rPr>
        <w:t xml:space="preserve">s internal fluxes and </w:t>
      </w:r>
      <w:bookmarkStart w:id="9" w:name="OLE_LINK20"/>
      <w:r w:rsidRPr="000B0D44">
        <w:rPr>
          <w:rFonts w:eastAsiaTheme="minorEastAsia" w:cs="Times New Roman"/>
          <w:bCs/>
          <w:color w:val="2F5496"/>
          <w:szCs w:val="24"/>
        </w:rPr>
        <w:t>state</w:t>
      </w:r>
      <w:bookmarkEnd w:id="9"/>
      <w:r w:rsidRPr="000B0D44">
        <w:rPr>
          <w:rFonts w:eastAsiaTheme="minorEastAsia" w:cs="Times New Roman"/>
          <w:bCs/>
          <w:color w:val="2F5496"/>
          <w:szCs w:val="24"/>
        </w:rPr>
        <w:t xml:space="preserve"> variables. In the revised manuscript, we have supplemented the Methods section (3.1 Hydrological model). We have added a schematic diagram of the HYMOD model structure and principles, expanded the descriptive text on the model</w:t>
      </w:r>
      <w:r w:rsidR="00B43437" w:rsidRPr="000B0D44">
        <w:rPr>
          <w:rFonts w:eastAsiaTheme="minorEastAsia" w:cs="Times New Roman"/>
          <w:bCs/>
          <w:color w:val="2F5496"/>
          <w:szCs w:val="24"/>
        </w:rPr>
        <w:t>’</w:t>
      </w:r>
      <w:r w:rsidRPr="000B0D44">
        <w:rPr>
          <w:rFonts w:eastAsiaTheme="minorEastAsia" w:cs="Times New Roman"/>
          <w:bCs/>
          <w:color w:val="2F5496"/>
          <w:szCs w:val="24"/>
        </w:rPr>
        <w:t>s operating principles, explained the workflow of the HYMOD model in detail, and added a table defining the model parameters, state variables, and fluxes. We sincerely thank you for your reminder</w:t>
      </w:r>
      <w:r w:rsidR="00387DD9">
        <w:rPr>
          <w:rFonts w:eastAsiaTheme="minorEastAsia" w:cs="Times New Roman"/>
          <w:bCs/>
          <w:color w:val="2F5496"/>
          <w:szCs w:val="24"/>
        </w:rPr>
        <w:t>,</w:t>
      </w:r>
      <w:r w:rsidR="00A77CC2" w:rsidRPr="000B0D44">
        <w:rPr>
          <w:rFonts w:eastAsiaTheme="minorEastAsia" w:cs="Times New Roman"/>
          <w:bCs/>
          <w:color w:val="2F5496"/>
          <w:szCs w:val="24"/>
        </w:rPr>
        <w:t xml:space="preserve"> </w:t>
      </w:r>
      <w:r w:rsidR="00A77CC2" w:rsidRPr="000B0D44">
        <w:rPr>
          <w:rFonts w:eastAsiaTheme="minorEastAsia" w:cs="Times New Roman" w:hint="eastAsia"/>
          <w:bCs/>
          <w:color w:val="2F5496"/>
          <w:szCs w:val="24"/>
        </w:rPr>
        <w:t>wh</w:t>
      </w:r>
      <w:r w:rsidR="00A77CC2" w:rsidRPr="000B0D44">
        <w:rPr>
          <w:rFonts w:eastAsiaTheme="minorEastAsia" w:cs="Times New Roman"/>
          <w:bCs/>
          <w:color w:val="2F5496"/>
          <w:szCs w:val="24"/>
        </w:rPr>
        <w:t xml:space="preserve">ich would make the </w:t>
      </w:r>
      <w:r w:rsidRPr="000B0D44">
        <w:rPr>
          <w:rFonts w:eastAsiaTheme="minorEastAsia" w:cs="Times New Roman"/>
          <w:bCs/>
          <w:color w:val="2F5496"/>
          <w:szCs w:val="24"/>
        </w:rPr>
        <w:t>revised manuscript more readable</w:t>
      </w:r>
      <w:r w:rsidR="00A77CC2" w:rsidRPr="000B0D44">
        <w:rPr>
          <w:rFonts w:eastAsiaTheme="minorEastAsia" w:cs="Times New Roman"/>
          <w:bCs/>
          <w:color w:val="2F5496"/>
          <w:szCs w:val="24"/>
        </w:rPr>
        <w:t>.</w:t>
      </w:r>
    </w:p>
    <w:p w14:paraId="3FD1E8C6" w14:textId="77777777" w:rsidR="000B0D44" w:rsidRPr="004826BA" w:rsidRDefault="000B0D44" w:rsidP="000B0D44">
      <w:pPr>
        <w:pStyle w:val="afb"/>
        <w:spacing w:afterLines="100" w:after="312"/>
        <w:rPr>
          <w:rFonts w:eastAsia="等线"/>
          <w:b/>
          <w:color w:val="2F5496"/>
        </w:rPr>
      </w:pPr>
      <w:r w:rsidRPr="004826BA">
        <w:rPr>
          <w:rFonts w:eastAsia="等线"/>
          <w:b/>
          <w:color w:val="2F5496"/>
        </w:rPr>
        <w:t>Revised manuscript text:</w:t>
      </w:r>
    </w:p>
    <w:p w14:paraId="50E96DB7" w14:textId="426E5149" w:rsidR="00C41400" w:rsidRPr="00362FCD" w:rsidRDefault="00AE3764" w:rsidP="00362FCD">
      <w:pPr>
        <w:spacing w:afterLines="100" w:after="312"/>
        <w:ind w:left="0" w:firstLineChars="0" w:firstLine="0"/>
        <w:rPr>
          <w:rFonts w:eastAsiaTheme="minorEastAsia" w:cs="Times New Roman"/>
          <w:bCs/>
          <w:i/>
          <w:iCs/>
          <w:color w:val="2F5496"/>
          <w:szCs w:val="24"/>
        </w:rPr>
      </w:pPr>
      <w:r w:rsidRPr="00362FCD">
        <w:rPr>
          <w:rFonts w:eastAsiaTheme="minorEastAsia" w:cs="Times New Roman"/>
          <w:bCs/>
          <w:i/>
          <w:iCs/>
          <w:color w:val="2F5496"/>
          <w:szCs w:val="24"/>
        </w:rPr>
        <w:t>Section 3.1</w:t>
      </w:r>
    </w:p>
    <w:p w14:paraId="0794D40D" w14:textId="590FA75A" w:rsidR="00AE3764" w:rsidRDefault="00267745" w:rsidP="00362FCD">
      <w:pPr>
        <w:spacing w:afterLines="100" w:after="312"/>
        <w:ind w:left="0" w:firstLineChars="0" w:firstLine="0"/>
        <w:rPr>
          <w:rFonts w:eastAsiaTheme="minorEastAsia" w:cs="Times New Roman"/>
          <w:bCs/>
          <w:i/>
          <w:iCs/>
          <w:color w:val="2F5496"/>
          <w:szCs w:val="24"/>
        </w:rPr>
      </w:pPr>
      <w:r>
        <w:rPr>
          <w:rFonts w:eastAsiaTheme="minorEastAsia" w:cs="Times New Roman"/>
          <w:bCs/>
          <w:i/>
          <w:iCs/>
          <w:color w:val="2F5496"/>
          <w:szCs w:val="24"/>
        </w:rPr>
        <w:lastRenderedPageBreak/>
        <w:t>“</w:t>
      </w:r>
      <w:r w:rsidR="00955A97" w:rsidRPr="00955A97">
        <w:rPr>
          <w:rFonts w:eastAsiaTheme="minorEastAsia" w:cs="Times New Roman"/>
          <w:bCs/>
          <w:i/>
          <w:iCs/>
          <w:color w:val="2F5496"/>
          <w:szCs w:val="24"/>
        </w:rPr>
        <w:t>The structure of the HYMOD model is shown in Fig. 2. Precipitation (P) and potential evapotranspiration (PET) drive a probability-distributed soil-moisture store characterized by a maximum capacity (Huz) and a shape parameter (B). Actual evaporation (AE) is limited by potential evapotranspiration and soil water availability. The remaining rainfall infiltrates to replenish the soil-moisture storage (XHuz). When XHuz reaches its maximum capacity (Huz), the surplus is released as excess rainfall (saturation-excess runoff, OV). This excess rainfall is then partitioned by α into inputs to the quick-flow and the slow-flow pathways. Quick flow is routed through a cascade of three linear reservoirs (states Xq1–Xq3) governed by Kq, producing outflow Qq, while the slow flow is routed through a single linear reservoir governed by Ks, producing outflow Qs. The simulated discharge (Qsim) is computed as the sum of Qq and Qs (Wang et al., 2022a). Detailed information on the HYMOD model parameters, state variables, and fluxes is provided in Table 2.</w:t>
      </w:r>
      <w:r>
        <w:rPr>
          <w:rFonts w:eastAsiaTheme="minorEastAsia" w:cs="Times New Roman"/>
          <w:bCs/>
          <w:i/>
          <w:iCs/>
          <w:color w:val="2F5496"/>
          <w:szCs w:val="24"/>
        </w:rPr>
        <w:t>”</w:t>
      </w:r>
    </w:p>
    <w:p w14:paraId="77668D31" w14:textId="11B12393" w:rsidR="00974D7C" w:rsidRDefault="00C00815" w:rsidP="00C00815">
      <w:pPr>
        <w:spacing w:afterLines="100" w:after="312"/>
        <w:ind w:left="0" w:firstLineChars="0" w:firstLine="0"/>
        <w:jc w:val="center"/>
        <w:rPr>
          <w:rFonts w:eastAsiaTheme="minorEastAsia" w:cs="Times New Roman"/>
          <w:bCs/>
          <w:i/>
          <w:iCs/>
          <w:color w:val="2F5496"/>
          <w:szCs w:val="24"/>
        </w:rPr>
      </w:pPr>
      <w:r w:rsidRPr="00A0222C">
        <w:rPr>
          <w:rFonts w:eastAsia="宋体"/>
          <w:noProof/>
          <w:color w:val="000000" w:themeColor="text1"/>
        </w:rPr>
        <w:drawing>
          <wp:inline distT="0" distB="0" distL="0" distR="0" wp14:anchorId="53AE7134" wp14:editId="6639B792">
            <wp:extent cx="4320000" cy="2334870"/>
            <wp:effectExtent l="0" t="0" r="0" b="8890"/>
            <wp:docPr id="4903864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17340" b="32812"/>
                    <a:stretch>
                      <a:fillRect/>
                    </a:stretch>
                  </pic:blipFill>
                  <pic:spPr bwMode="auto">
                    <a:xfrm>
                      <a:off x="0" y="0"/>
                      <a:ext cx="4320000" cy="2334870"/>
                    </a:xfrm>
                    <a:prstGeom prst="rect">
                      <a:avLst/>
                    </a:prstGeom>
                    <a:noFill/>
                    <a:ln>
                      <a:noFill/>
                    </a:ln>
                    <a:extLst>
                      <a:ext uri="{53640926-AAD7-44D8-BBD7-CCE9431645EC}">
                        <a14:shadowObscured xmlns:a14="http://schemas.microsoft.com/office/drawing/2010/main"/>
                      </a:ext>
                    </a:extLst>
                  </pic:spPr>
                </pic:pic>
              </a:graphicData>
            </a:graphic>
          </wp:inline>
        </w:drawing>
      </w:r>
    </w:p>
    <w:p w14:paraId="48585C93" w14:textId="77B4F47F" w:rsidR="00BB34A2" w:rsidRPr="002F2A5F" w:rsidRDefault="00C45725" w:rsidP="00E82434">
      <w:pPr>
        <w:pStyle w:val="aff7"/>
        <w:spacing w:line="240" w:lineRule="auto"/>
        <w:ind w:left="0"/>
        <w:rPr>
          <w:i/>
          <w:iCs/>
          <w:noProof/>
          <w:color w:val="2F5496"/>
          <w:lang w:val="en-US"/>
        </w:rPr>
      </w:pPr>
      <w:r w:rsidRPr="002F2A5F">
        <w:rPr>
          <w:i/>
          <w:iCs/>
          <w:noProof/>
          <w:color w:val="2F5496"/>
          <w:lang w:val="en-US"/>
        </w:rPr>
        <w:t xml:space="preserve">Figure 2. </w:t>
      </w:r>
      <w:r w:rsidR="00D279DE" w:rsidRPr="00D279DE">
        <w:rPr>
          <w:b w:val="0"/>
          <w:bCs w:val="0"/>
          <w:i/>
          <w:iCs/>
          <w:noProof/>
          <w:color w:val="2F5496"/>
          <w:lang w:val="en-US"/>
        </w:rPr>
        <w:t>Schematic diagram of the HYMOD structure and principles (Vrugt et al., 2003; Wagener et al., 2001).</w:t>
      </w:r>
    </w:p>
    <w:p w14:paraId="13331D63" w14:textId="77777777" w:rsidR="00783BE5" w:rsidRPr="00783BE5" w:rsidRDefault="00783BE5" w:rsidP="00783BE5">
      <w:pPr>
        <w:widowControl/>
        <w:spacing w:line="240" w:lineRule="auto"/>
        <w:ind w:left="0" w:firstLineChars="0" w:firstLine="0"/>
        <w:rPr>
          <w:rFonts w:eastAsia="宋体" w:cs="Times New Roman"/>
          <w:b/>
          <w:bCs/>
          <w:color w:val="000000"/>
          <w:kern w:val="0"/>
          <w:sz w:val="18"/>
          <w:szCs w:val="18"/>
          <w:lang w:val="en-GB"/>
        </w:rPr>
      </w:pPr>
      <w:r w:rsidRPr="00783BE5">
        <w:rPr>
          <w:rFonts w:cs="Times New Roman"/>
          <w:b/>
          <w:bCs/>
          <w:i/>
          <w:iCs/>
          <w:noProof/>
          <w:color w:val="2F5496"/>
          <w:kern w:val="0"/>
          <w:sz w:val="18"/>
          <w:szCs w:val="18"/>
          <w:lang w:eastAsia="de-DE"/>
        </w:rPr>
        <w:t xml:space="preserve">Table 2. </w:t>
      </w:r>
      <w:r w:rsidRPr="00783BE5">
        <w:rPr>
          <w:rFonts w:cs="Times New Roman"/>
          <w:i/>
          <w:iCs/>
          <w:noProof/>
          <w:color w:val="2F5496"/>
          <w:kern w:val="0"/>
          <w:sz w:val="18"/>
          <w:szCs w:val="18"/>
          <w:lang w:eastAsia="de-DE"/>
        </w:rPr>
        <w:t>HYMOD model parameters, state variables, and fluxes (Vrugt et al., 2003; Wagener et al., 2001).</w:t>
      </w:r>
    </w:p>
    <w:tbl>
      <w:tblPr>
        <w:tblW w:w="5000" w:type="pct"/>
        <w:tblLook w:val="04A0" w:firstRow="1" w:lastRow="0" w:firstColumn="1" w:lastColumn="0" w:noHBand="0" w:noVBand="1"/>
      </w:tblPr>
      <w:tblGrid>
        <w:gridCol w:w="773"/>
        <w:gridCol w:w="1516"/>
        <w:gridCol w:w="1478"/>
        <w:gridCol w:w="5259"/>
      </w:tblGrid>
      <w:tr w:rsidR="00FF7FE0" w:rsidRPr="001630D5" w14:paraId="24F86C15" w14:textId="77777777" w:rsidTr="002575C4">
        <w:trPr>
          <w:trHeight w:hRule="exact" w:val="284"/>
        </w:trPr>
        <w:tc>
          <w:tcPr>
            <w:tcW w:w="428" w:type="pct"/>
            <w:tcBorders>
              <w:top w:val="single" w:sz="12" w:space="0" w:color="auto"/>
              <w:bottom w:val="single" w:sz="4" w:space="0" w:color="auto"/>
            </w:tcBorders>
            <w:vAlign w:val="center"/>
          </w:tcPr>
          <w:p w14:paraId="26226657" w14:textId="77777777" w:rsidR="001630D5" w:rsidRPr="001630D5" w:rsidRDefault="001630D5" w:rsidP="00BB34A2">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1630D5">
              <w:rPr>
                <w:rFonts w:eastAsia="宋体" w:cs="Times New Roman"/>
                <w:color w:val="2F5496"/>
                <w:kern w:val="0"/>
                <w:sz w:val="18"/>
                <w:szCs w:val="18"/>
                <w:lang w:val="de-DE" w:bidi="en-US"/>
              </w:rPr>
              <w:t>Label</w:t>
            </w:r>
          </w:p>
        </w:tc>
        <w:tc>
          <w:tcPr>
            <w:tcW w:w="840" w:type="pct"/>
            <w:tcBorders>
              <w:top w:val="single" w:sz="12" w:space="0" w:color="auto"/>
              <w:bottom w:val="single" w:sz="4" w:space="0" w:color="auto"/>
            </w:tcBorders>
            <w:vAlign w:val="center"/>
          </w:tcPr>
          <w:p w14:paraId="10BCDD38" w14:textId="77777777" w:rsidR="001630D5" w:rsidRPr="001630D5" w:rsidRDefault="001630D5" w:rsidP="00BB34A2">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1630D5">
              <w:rPr>
                <w:rFonts w:eastAsia="宋体" w:cs="Times New Roman"/>
                <w:color w:val="2F5496"/>
                <w:kern w:val="0"/>
                <w:sz w:val="18"/>
                <w:szCs w:val="18"/>
                <w:lang w:val="de-DE" w:bidi="en-US"/>
              </w:rPr>
              <w:t>Property</w:t>
            </w:r>
          </w:p>
        </w:tc>
        <w:tc>
          <w:tcPr>
            <w:tcW w:w="819" w:type="pct"/>
            <w:tcBorders>
              <w:top w:val="single" w:sz="12" w:space="0" w:color="auto"/>
              <w:bottom w:val="single" w:sz="4" w:space="0" w:color="auto"/>
            </w:tcBorders>
            <w:vAlign w:val="center"/>
          </w:tcPr>
          <w:p w14:paraId="387F5701" w14:textId="77777777" w:rsidR="001630D5" w:rsidRPr="001630D5" w:rsidRDefault="001630D5" w:rsidP="00BB34A2">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1630D5">
              <w:rPr>
                <w:rFonts w:eastAsia="宋体" w:cs="Times New Roman"/>
                <w:color w:val="2F5496"/>
                <w:kern w:val="0"/>
                <w:sz w:val="18"/>
                <w:szCs w:val="18"/>
                <w:lang w:val="de-DE" w:bidi="en-US"/>
              </w:rPr>
              <w:t>Range</w:t>
            </w:r>
          </w:p>
        </w:tc>
        <w:tc>
          <w:tcPr>
            <w:tcW w:w="2913" w:type="pct"/>
            <w:tcBorders>
              <w:top w:val="single" w:sz="12" w:space="0" w:color="auto"/>
              <w:bottom w:val="single" w:sz="4" w:space="0" w:color="auto"/>
            </w:tcBorders>
            <w:vAlign w:val="center"/>
          </w:tcPr>
          <w:p w14:paraId="08399AE8" w14:textId="77777777" w:rsidR="001630D5" w:rsidRPr="001630D5" w:rsidRDefault="001630D5" w:rsidP="00BB34A2">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1630D5">
              <w:rPr>
                <w:rFonts w:eastAsia="宋体" w:cs="Times New Roman"/>
                <w:color w:val="2F5496"/>
                <w:kern w:val="0"/>
                <w:sz w:val="18"/>
                <w:szCs w:val="18"/>
                <w:lang w:val="de-DE" w:bidi="en-US"/>
              </w:rPr>
              <w:t>Description</w:t>
            </w:r>
          </w:p>
        </w:tc>
      </w:tr>
      <w:tr w:rsidR="00FF7FE0" w:rsidRPr="001630D5" w14:paraId="6D3E6FB4" w14:textId="77777777" w:rsidTr="002575C4">
        <w:trPr>
          <w:trHeight w:hRule="exact" w:val="284"/>
        </w:trPr>
        <w:tc>
          <w:tcPr>
            <w:tcW w:w="428" w:type="pct"/>
            <w:tcBorders>
              <w:top w:val="single" w:sz="4" w:space="0" w:color="auto"/>
            </w:tcBorders>
            <w:vAlign w:val="center"/>
          </w:tcPr>
          <w:p w14:paraId="69572523" w14:textId="77777777" w:rsidR="001630D5" w:rsidRPr="001630D5" w:rsidRDefault="001630D5" w:rsidP="00BB34A2">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1630D5">
              <w:rPr>
                <w:rFonts w:eastAsia="宋体" w:cs="Times New Roman"/>
                <w:i/>
                <w:iCs/>
                <w:color w:val="2F5496"/>
                <w:kern w:val="0"/>
                <w:sz w:val="18"/>
                <w:szCs w:val="18"/>
                <w:lang w:val="de-DE" w:bidi="en-US"/>
              </w:rPr>
              <w:t>H</w:t>
            </w:r>
            <w:r w:rsidRPr="001630D5">
              <w:rPr>
                <w:rFonts w:eastAsia="宋体" w:cs="Times New Roman"/>
                <w:i/>
                <w:iCs/>
                <w:color w:val="2F5496"/>
                <w:kern w:val="0"/>
                <w:sz w:val="18"/>
                <w:szCs w:val="18"/>
                <w:vertAlign w:val="subscript"/>
                <w:lang w:val="de-DE" w:bidi="en-US"/>
              </w:rPr>
              <w:t>uz</w:t>
            </w:r>
          </w:p>
        </w:tc>
        <w:tc>
          <w:tcPr>
            <w:tcW w:w="840" w:type="pct"/>
            <w:tcBorders>
              <w:top w:val="single" w:sz="4" w:space="0" w:color="auto"/>
            </w:tcBorders>
            <w:vAlign w:val="center"/>
          </w:tcPr>
          <w:p w14:paraId="4F38A2CE" w14:textId="77777777" w:rsidR="001630D5" w:rsidRPr="001630D5" w:rsidRDefault="001630D5" w:rsidP="00BB34A2">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1630D5">
              <w:rPr>
                <w:rFonts w:eastAsia="宋体" w:cs="Times New Roman"/>
                <w:color w:val="2F5496"/>
                <w:kern w:val="0"/>
                <w:sz w:val="18"/>
                <w:szCs w:val="18"/>
                <w:lang w:val="de-DE" w:bidi="en-US"/>
              </w:rPr>
              <w:t>Parameter</w:t>
            </w:r>
          </w:p>
        </w:tc>
        <w:tc>
          <w:tcPr>
            <w:tcW w:w="819" w:type="pct"/>
            <w:tcBorders>
              <w:top w:val="single" w:sz="4" w:space="0" w:color="auto"/>
            </w:tcBorders>
            <w:vAlign w:val="center"/>
          </w:tcPr>
          <w:p w14:paraId="4ACA92AD" w14:textId="77777777" w:rsidR="001630D5" w:rsidRPr="001630D5" w:rsidRDefault="001630D5" w:rsidP="00BB34A2">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1630D5">
              <w:rPr>
                <w:rFonts w:eastAsia="宋体" w:cs="Times New Roman"/>
                <w:color w:val="2F5496"/>
                <w:kern w:val="0"/>
                <w:sz w:val="18"/>
                <w:szCs w:val="18"/>
                <w:lang w:val="de-DE" w:bidi="en-US"/>
              </w:rPr>
              <w:t>10–1500 mm</w:t>
            </w:r>
          </w:p>
        </w:tc>
        <w:tc>
          <w:tcPr>
            <w:tcW w:w="2913" w:type="pct"/>
            <w:tcBorders>
              <w:top w:val="single" w:sz="4" w:space="0" w:color="auto"/>
            </w:tcBorders>
            <w:vAlign w:val="center"/>
          </w:tcPr>
          <w:p w14:paraId="5869C885" w14:textId="77777777" w:rsidR="001630D5" w:rsidRPr="001630D5" w:rsidRDefault="001630D5" w:rsidP="00BB34A2">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1630D5">
              <w:rPr>
                <w:rFonts w:eastAsia="宋体" w:cs="Times New Roman"/>
                <w:color w:val="2F5496"/>
                <w:kern w:val="0"/>
                <w:sz w:val="18"/>
                <w:szCs w:val="18"/>
                <w:lang w:val="de-DE" w:bidi="en-US"/>
              </w:rPr>
              <w:t>Maximum height of the soil moisture accounting tank</w:t>
            </w:r>
          </w:p>
        </w:tc>
      </w:tr>
      <w:tr w:rsidR="00FF7FE0" w:rsidRPr="001630D5" w14:paraId="0B5198AD" w14:textId="77777777" w:rsidTr="002575C4">
        <w:trPr>
          <w:trHeight w:hRule="exact" w:val="284"/>
        </w:trPr>
        <w:tc>
          <w:tcPr>
            <w:tcW w:w="428" w:type="pct"/>
            <w:vAlign w:val="center"/>
          </w:tcPr>
          <w:p w14:paraId="0F5040FB" w14:textId="77777777" w:rsidR="001630D5" w:rsidRPr="001630D5" w:rsidRDefault="001630D5" w:rsidP="00BB34A2">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1630D5">
              <w:rPr>
                <w:rFonts w:eastAsia="宋体" w:cs="Times New Roman"/>
                <w:i/>
                <w:iCs/>
                <w:color w:val="2F5496"/>
                <w:kern w:val="0"/>
                <w:sz w:val="18"/>
                <w:szCs w:val="18"/>
                <w:lang w:val="de-DE" w:bidi="en-US"/>
              </w:rPr>
              <w:t>B</w:t>
            </w:r>
          </w:p>
        </w:tc>
        <w:tc>
          <w:tcPr>
            <w:tcW w:w="840" w:type="pct"/>
            <w:vAlign w:val="center"/>
          </w:tcPr>
          <w:p w14:paraId="14D9A8F0" w14:textId="77777777" w:rsidR="001630D5" w:rsidRPr="001630D5" w:rsidRDefault="001630D5" w:rsidP="00BB34A2">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1630D5">
              <w:rPr>
                <w:rFonts w:eastAsia="宋体" w:cs="Times New Roman"/>
                <w:color w:val="2F5496"/>
                <w:kern w:val="0"/>
                <w:sz w:val="18"/>
                <w:szCs w:val="18"/>
                <w:lang w:val="de-DE" w:bidi="en-US"/>
              </w:rPr>
              <w:t>Parameter</w:t>
            </w:r>
          </w:p>
        </w:tc>
        <w:tc>
          <w:tcPr>
            <w:tcW w:w="819" w:type="pct"/>
            <w:vAlign w:val="center"/>
          </w:tcPr>
          <w:p w14:paraId="7D32CB29" w14:textId="77777777" w:rsidR="001630D5" w:rsidRPr="001630D5" w:rsidRDefault="001630D5" w:rsidP="00BB34A2">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1630D5">
              <w:rPr>
                <w:rFonts w:eastAsia="宋体" w:cs="Times New Roman"/>
                <w:color w:val="2F5496"/>
                <w:kern w:val="0"/>
                <w:sz w:val="18"/>
                <w:szCs w:val="18"/>
                <w:lang w:val="de-DE" w:bidi="en-US"/>
              </w:rPr>
              <w:t>0–1.99 mm</w:t>
            </w:r>
          </w:p>
        </w:tc>
        <w:tc>
          <w:tcPr>
            <w:tcW w:w="2913" w:type="pct"/>
            <w:vAlign w:val="center"/>
          </w:tcPr>
          <w:p w14:paraId="20A8EB24" w14:textId="77777777" w:rsidR="001630D5" w:rsidRPr="001630D5" w:rsidRDefault="001630D5" w:rsidP="00BB34A2">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1630D5">
              <w:rPr>
                <w:rFonts w:eastAsia="宋体" w:cs="Times New Roman"/>
                <w:color w:val="2F5496"/>
                <w:kern w:val="0"/>
                <w:sz w:val="18"/>
                <w:szCs w:val="18"/>
                <w:lang w:val="de-DE" w:bidi="en-US"/>
              </w:rPr>
              <w:t>Scaled distribution function shape</w:t>
            </w:r>
          </w:p>
        </w:tc>
      </w:tr>
      <w:tr w:rsidR="00FF7FE0" w:rsidRPr="001630D5" w14:paraId="7CA7701C" w14:textId="77777777" w:rsidTr="002575C4">
        <w:trPr>
          <w:trHeight w:hRule="exact" w:val="284"/>
        </w:trPr>
        <w:tc>
          <w:tcPr>
            <w:tcW w:w="428" w:type="pct"/>
            <w:vAlign w:val="center"/>
          </w:tcPr>
          <w:p w14:paraId="545ADB18" w14:textId="77777777" w:rsidR="001630D5" w:rsidRPr="001630D5" w:rsidRDefault="001630D5" w:rsidP="00BB34A2">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1630D5">
              <w:rPr>
                <w:rFonts w:eastAsia="宋体" w:cs="Times New Roman"/>
                <w:i/>
                <w:iCs/>
                <w:color w:val="2F5496"/>
                <w:kern w:val="0"/>
                <w:sz w:val="18"/>
                <w:szCs w:val="18"/>
                <w:lang w:val="de-DE" w:bidi="en-US"/>
              </w:rPr>
              <w:t>α</w:t>
            </w:r>
          </w:p>
        </w:tc>
        <w:tc>
          <w:tcPr>
            <w:tcW w:w="840" w:type="pct"/>
            <w:vAlign w:val="center"/>
          </w:tcPr>
          <w:p w14:paraId="3C94150A" w14:textId="77777777" w:rsidR="001630D5" w:rsidRPr="001630D5" w:rsidRDefault="001630D5" w:rsidP="00BB34A2">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1630D5">
              <w:rPr>
                <w:rFonts w:eastAsia="宋体" w:cs="Times New Roman"/>
                <w:color w:val="2F5496"/>
                <w:kern w:val="0"/>
                <w:sz w:val="18"/>
                <w:szCs w:val="18"/>
                <w:lang w:val="de-DE" w:bidi="en-US"/>
              </w:rPr>
              <w:t>Parameter</w:t>
            </w:r>
          </w:p>
        </w:tc>
        <w:tc>
          <w:tcPr>
            <w:tcW w:w="819" w:type="pct"/>
            <w:vAlign w:val="center"/>
          </w:tcPr>
          <w:p w14:paraId="17F7FB00" w14:textId="77777777" w:rsidR="001630D5" w:rsidRPr="001630D5" w:rsidRDefault="001630D5" w:rsidP="00BB34A2">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1630D5">
              <w:rPr>
                <w:rFonts w:eastAsia="宋体" w:cs="Times New Roman"/>
                <w:color w:val="2F5496"/>
                <w:kern w:val="0"/>
                <w:sz w:val="18"/>
                <w:szCs w:val="18"/>
                <w:lang w:val="de-DE" w:bidi="en-US"/>
              </w:rPr>
              <w:t>0–0.99 mm</w:t>
            </w:r>
          </w:p>
        </w:tc>
        <w:tc>
          <w:tcPr>
            <w:tcW w:w="2913" w:type="pct"/>
            <w:vAlign w:val="center"/>
          </w:tcPr>
          <w:p w14:paraId="1F64E4BA" w14:textId="77777777" w:rsidR="001630D5" w:rsidRPr="001630D5" w:rsidRDefault="001630D5" w:rsidP="00BB34A2">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1630D5">
              <w:rPr>
                <w:rFonts w:eastAsia="宋体" w:cs="Times New Roman"/>
                <w:color w:val="2F5496"/>
                <w:kern w:val="0"/>
                <w:sz w:val="18"/>
                <w:szCs w:val="18"/>
                <w:lang w:val="de-DE" w:bidi="en-US"/>
              </w:rPr>
              <w:t>Quick or slow split</w:t>
            </w:r>
          </w:p>
        </w:tc>
      </w:tr>
      <w:tr w:rsidR="00FF7FE0" w:rsidRPr="001630D5" w14:paraId="05CD1B00" w14:textId="77777777" w:rsidTr="002575C4">
        <w:trPr>
          <w:trHeight w:hRule="exact" w:val="284"/>
        </w:trPr>
        <w:tc>
          <w:tcPr>
            <w:tcW w:w="428" w:type="pct"/>
            <w:vAlign w:val="center"/>
          </w:tcPr>
          <w:p w14:paraId="3E84D962" w14:textId="77777777" w:rsidR="001630D5" w:rsidRPr="001630D5" w:rsidRDefault="001630D5" w:rsidP="00BB34A2">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1630D5">
              <w:rPr>
                <w:rFonts w:eastAsia="宋体" w:cs="Times New Roman"/>
                <w:i/>
                <w:iCs/>
                <w:color w:val="2F5496"/>
                <w:kern w:val="0"/>
                <w:sz w:val="18"/>
                <w:szCs w:val="18"/>
                <w:lang w:val="de-DE" w:bidi="en-US"/>
              </w:rPr>
              <w:t>K</w:t>
            </w:r>
            <w:r w:rsidRPr="001630D5">
              <w:rPr>
                <w:rFonts w:eastAsia="宋体" w:cs="Times New Roman"/>
                <w:i/>
                <w:iCs/>
                <w:color w:val="2F5496"/>
                <w:kern w:val="0"/>
                <w:sz w:val="18"/>
                <w:szCs w:val="18"/>
                <w:vertAlign w:val="subscript"/>
                <w:lang w:val="de-DE" w:bidi="en-US"/>
              </w:rPr>
              <w:t>q</w:t>
            </w:r>
          </w:p>
        </w:tc>
        <w:tc>
          <w:tcPr>
            <w:tcW w:w="840" w:type="pct"/>
            <w:vAlign w:val="center"/>
          </w:tcPr>
          <w:p w14:paraId="09945E25" w14:textId="77777777" w:rsidR="001630D5" w:rsidRPr="001630D5" w:rsidRDefault="001630D5" w:rsidP="00BB34A2">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1630D5">
              <w:rPr>
                <w:rFonts w:eastAsia="宋体" w:cs="Times New Roman"/>
                <w:color w:val="2F5496"/>
                <w:kern w:val="0"/>
                <w:sz w:val="18"/>
                <w:szCs w:val="18"/>
                <w:lang w:val="de-DE" w:bidi="en-US"/>
              </w:rPr>
              <w:t>Parameter</w:t>
            </w:r>
          </w:p>
        </w:tc>
        <w:tc>
          <w:tcPr>
            <w:tcW w:w="819" w:type="pct"/>
            <w:vAlign w:val="center"/>
          </w:tcPr>
          <w:p w14:paraId="1BEC673E" w14:textId="77777777" w:rsidR="001630D5" w:rsidRPr="001630D5" w:rsidRDefault="001630D5" w:rsidP="00BB34A2">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1630D5">
              <w:rPr>
                <w:rFonts w:eastAsia="宋体" w:cs="Times New Roman"/>
                <w:color w:val="2F5496"/>
                <w:kern w:val="0"/>
                <w:sz w:val="18"/>
                <w:szCs w:val="18"/>
                <w:lang w:val="de-DE" w:bidi="en-US"/>
              </w:rPr>
              <w:t>0.5–0.99 mm</w:t>
            </w:r>
          </w:p>
        </w:tc>
        <w:tc>
          <w:tcPr>
            <w:tcW w:w="2913" w:type="pct"/>
            <w:vAlign w:val="center"/>
          </w:tcPr>
          <w:p w14:paraId="57417908" w14:textId="77777777" w:rsidR="001630D5" w:rsidRPr="001630D5" w:rsidRDefault="001630D5" w:rsidP="00BB34A2">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1630D5">
              <w:rPr>
                <w:rFonts w:eastAsia="宋体" w:cs="Times New Roman"/>
                <w:color w:val="2F5496"/>
                <w:kern w:val="0"/>
                <w:sz w:val="18"/>
                <w:szCs w:val="18"/>
                <w:lang w:val="de-DE" w:bidi="en-US"/>
              </w:rPr>
              <w:t>Quick-flow routing tanks’ rate</w:t>
            </w:r>
          </w:p>
        </w:tc>
      </w:tr>
      <w:tr w:rsidR="00FF7FE0" w:rsidRPr="001630D5" w14:paraId="46E1CA2C" w14:textId="77777777" w:rsidTr="002575C4">
        <w:trPr>
          <w:trHeight w:hRule="exact" w:val="284"/>
        </w:trPr>
        <w:tc>
          <w:tcPr>
            <w:tcW w:w="428" w:type="pct"/>
            <w:tcBorders>
              <w:bottom w:val="single" w:sz="4" w:space="0" w:color="auto"/>
            </w:tcBorders>
            <w:vAlign w:val="center"/>
          </w:tcPr>
          <w:p w14:paraId="2891827A" w14:textId="77777777" w:rsidR="001630D5" w:rsidRPr="001630D5" w:rsidRDefault="001630D5" w:rsidP="00BB34A2">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1630D5">
              <w:rPr>
                <w:rFonts w:eastAsia="宋体" w:cs="Times New Roman"/>
                <w:i/>
                <w:iCs/>
                <w:color w:val="2F5496"/>
                <w:kern w:val="0"/>
                <w:sz w:val="18"/>
                <w:szCs w:val="18"/>
                <w:lang w:val="de-DE" w:bidi="en-US"/>
              </w:rPr>
              <w:t>K</w:t>
            </w:r>
            <w:r w:rsidRPr="001630D5">
              <w:rPr>
                <w:rFonts w:eastAsia="宋体" w:cs="Times New Roman"/>
                <w:color w:val="2F5496"/>
                <w:kern w:val="0"/>
                <w:sz w:val="18"/>
                <w:szCs w:val="18"/>
                <w:vertAlign w:val="subscript"/>
                <w:lang w:val="de-DE" w:bidi="en-US"/>
              </w:rPr>
              <w:t>s</w:t>
            </w:r>
          </w:p>
        </w:tc>
        <w:tc>
          <w:tcPr>
            <w:tcW w:w="840" w:type="pct"/>
            <w:tcBorders>
              <w:bottom w:val="single" w:sz="4" w:space="0" w:color="auto"/>
            </w:tcBorders>
            <w:vAlign w:val="center"/>
          </w:tcPr>
          <w:p w14:paraId="714753FD" w14:textId="77777777" w:rsidR="001630D5" w:rsidRPr="001630D5" w:rsidRDefault="001630D5" w:rsidP="00BB34A2">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1630D5">
              <w:rPr>
                <w:rFonts w:eastAsia="宋体" w:cs="Times New Roman"/>
                <w:color w:val="2F5496"/>
                <w:kern w:val="0"/>
                <w:sz w:val="18"/>
                <w:szCs w:val="18"/>
                <w:lang w:val="de-DE" w:bidi="en-US"/>
              </w:rPr>
              <w:t>Parameter</w:t>
            </w:r>
          </w:p>
        </w:tc>
        <w:tc>
          <w:tcPr>
            <w:tcW w:w="819" w:type="pct"/>
            <w:tcBorders>
              <w:bottom w:val="single" w:sz="4" w:space="0" w:color="auto"/>
            </w:tcBorders>
            <w:vAlign w:val="center"/>
          </w:tcPr>
          <w:p w14:paraId="586E10A9" w14:textId="77777777" w:rsidR="001630D5" w:rsidRPr="001630D5" w:rsidRDefault="001630D5" w:rsidP="00BB34A2">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1630D5">
              <w:rPr>
                <w:rFonts w:eastAsia="宋体" w:cs="Times New Roman"/>
                <w:color w:val="2F5496"/>
                <w:kern w:val="0"/>
                <w:sz w:val="18"/>
                <w:szCs w:val="18"/>
                <w:lang w:val="de-DE" w:bidi="en-US"/>
              </w:rPr>
              <w:t>0–0.5 mm</w:t>
            </w:r>
          </w:p>
        </w:tc>
        <w:tc>
          <w:tcPr>
            <w:tcW w:w="2913" w:type="pct"/>
            <w:tcBorders>
              <w:bottom w:val="single" w:sz="4" w:space="0" w:color="auto"/>
            </w:tcBorders>
            <w:vAlign w:val="center"/>
          </w:tcPr>
          <w:p w14:paraId="11821810" w14:textId="77777777" w:rsidR="001630D5" w:rsidRPr="001630D5" w:rsidRDefault="001630D5" w:rsidP="00BB34A2">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1630D5">
              <w:rPr>
                <w:rFonts w:eastAsia="宋体" w:cs="Times New Roman"/>
                <w:color w:val="2F5496"/>
                <w:kern w:val="0"/>
                <w:sz w:val="18"/>
                <w:szCs w:val="18"/>
                <w:lang w:val="de-DE" w:bidi="en-US"/>
              </w:rPr>
              <w:t>Slow-flow routing tank’s rate</w:t>
            </w:r>
          </w:p>
        </w:tc>
      </w:tr>
      <w:tr w:rsidR="00FF7FE0" w:rsidRPr="001630D5" w14:paraId="7E763A66" w14:textId="77777777" w:rsidTr="002575C4">
        <w:trPr>
          <w:trHeight w:hRule="exact" w:val="284"/>
        </w:trPr>
        <w:tc>
          <w:tcPr>
            <w:tcW w:w="428" w:type="pct"/>
            <w:tcBorders>
              <w:top w:val="single" w:sz="4" w:space="0" w:color="auto"/>
            </w:tcBorders>
            <w:vAlign w:val="center"/>
          </w:tcPr>
          <w:p w14:paraId="5F15C1D7" w14:textId="77777777" w:rsidR="001630D5" w:rsidRPr="001630D5" w:rsidRDefault="001630D5" w:rsidP="00BB34A2">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1630D5">
              <w:rPr>
                <w:rFonts w:eastAsia="宋体" w:cs="Times New Roman"/>
                <w:i/>
                <w:iCs/>
                <w:color w:val="2F5496"/>
                <w:kern w:val="0"/>
                <w:sz w:val="18"/>
                <w:szCs w:val="18"/>
                <w:lang w:val="de-DE" w:bidi="en-US"/>
              </w:rPr>
              <w:t>XH</w:t>
            </w:r>
            <w:r w:rsidRPr="001630D5">
              <w:rPr>
                <w:rFonts w:eastAsia="宋体" w:cs="Times New Roman"/>
                <w:i/>
                <w:iCs/>
                <w:color w:val="2F5496"/>
                <w:kern w:val="0"/>
                <w:sz w:val="18"/>
                <w:szCs w:val="18"/>
                <w:vertAlign w:val="subscript"/>
                <w:lang w:val="de-DE" w:bidi="en-US"/>
              </w:rPr>
              <w:t>uz</w:t>
            </w:r>
          </w:p>
        </w:tc>
        <w:tc>
          <w:tcPr>
            <w:tcW w:w="840" w:type="pct"/>
            <w:tcBorders>
              <w:top w:val="single" w:sz="4" w:space="0" w:color="auto"/>
            </w:tcBorders>
            <w:vAlign w:val="center"/>
          </w:tcPr>
          <w:p w14:paraId="60BA365C" w14:textId="77777777" w:rsidR="001630D5" w:rsidRPr="001630D5" w:rsidRDefault="001630D5" w:rsidP="00BB34A2">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1630D5">
              <w:rPr>
                <w:rFonts w:eastAsia="宋体" w:cs="Times New Roman"/>
                <w:color w:val="2F5496"/>
                <w:kern w:val="0"/>
                <w:sz w:val="18"/>
                <w:szCs w:val="18"/>
                <w:lang w:val="de-DE" w:bidi="en-US"/>
              </w:rPr>
              <w:t>State variable</w:t>
            </w:r>
          </w:p>
        </w:tc>
        <w:tc>
          <w:tcPr>
            <w:tcW w:w="819" w:type="pct"/>
            <w:tcBorders>
              <w:top w:val="single" w:sz="4" w:space="0" w:color="auto"/>
            </w:tcBorders>
            <w:vAlign w:val="center"/>
          </w:tcPr>
          <w:p w14:paraId="62C45EC8" w14:textId="77777777" w:rsidR="001630D5" w:rsidRPr="001630D5" w:rsidRDefault="001630D5" w:rsidP="00BB34A2">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1630D5">
              <w:rPr>
                <w:rFonts w:eastAsia="宋体" w:cs="Times New Roman"/>
                <w:color w:val="2F5496"/>
                <w:kern w:val="0"/>
                <w:sz w:val="18"/>
                <w:szCs w:val="18"/>
                <w:lang w:val="de-DE" w:bidi="en-US"/>
              </w:rPr>
              <w:t>mm</w:t>
            </w:r>
          </w:p>
        </w:tc>
        <w:tc>
          <w:tcPr>
            <w:tcW w:w="2913" w:type="pct"/>
            <w:tcBorders>
              <w:top w:val="single" w:sz="4" w:space="0" w:color="auto"/>
            </w:tcBorders>
            <w:vAlign w:val="center"/>
          </w:tcPr>
          <w:p w14:paraId="2275060F" w14:textId="77777777" w:rsidR="001630D5" w:rsidRPr="001630D5" w:rsidRDefault="001630D5" w:rsidP="00BB34A2">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1630D5">
              <w:rPr>
                <w:rFonts w:eastAsia="宋体" w:cs="Times New Roman"/>
                <w:color w:val="2F5496"/>
                <w:kern w:val="0"/>
                <w:sz w:val="18"/>
                <w:szCs w:val="18"/>
                <w:lang w:val="de-DE" w:bidi="en-US"/>
              </w:rPr>
              <w:t>Upper-zone soil moisture tank state height</w:t>
            </w:r>
          </w:p>
        </w:tc>
      </w:tr>
      <w:tr w:rsidR="00FF7FE0" w:rsidRPr="001630D5" w14:paraId="6D6BB8C0" w14:textId="77777777" w:rsidTr="002575C4">
        <w:trPr>
          <w:trHeight w:hRule="exact" w:val="284"/>
        </w:trPr>
        <w:tc>
          <w:tcPr>
            <w:tcW w:w="428" w:type="pct"/>
            <w:vAlign w:val="center"/>
          </w:tcPr>
          <w:p w14:paraId="18AB49CD" w14:textId="77777777" w:rsidR="001630D5" w:rsidRPr="001630D5" w:rsidRDefault="001630D5" w:rsidP="00BB34A2">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1630D5">
              <w:rPr>
                <w:rFonts w:eastAsia="宋体" w:cs="Times New Roman"/>
                <w:i/>
                <w:iCs/>
                <w:color w:val="2F5496"/>
                <w:kern w:val="0"/>
                <w:sz w:val="18"/>
                <w:szCs w:val="18"/>
                <w:lang w:val="de-DE" w:bidi="en-US"/>
              </w:rPr>
              <w:t>XC</w:t>
            </w:r>
            <w:r w:rsidRPr="001630D5">
              <w:rPr>
                <w:rFonts w:eastAsia="宋体" w:cs="Times New Roman"/>
                <w:i/>
                <w:iCs/>
                <w:color w:val="2F5496"/>
                <w:kern w:val="0"/>
                <w:sz w:val="18"/>
                <w:szCs w:val="18"/>
                <w:vertAlign w:val="subscript"/>
                <w:lang w:val="de-DE" w:bidi="en-US"/>
              </w:rPr>
              <w:t>uz</w:t>
            </w:r>
          </w:p>
        </w:tc>
        <w:tc>
          <w:tcPr>
            <w:tcW w:w="840" w:type="pct"/>
            <w:vAlign w:val="center"/>
          </w:tcPr>
          <w:p w14:paraId="7E3B02ED" w14:textId="77777777" w:rsidR="001630D5" w:rsidRPr="001630D5" w:rsidRDefault="001630D5" w:rsidP="00BB34A2">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1630D5">
              <w:rPr>
                <w:rFonts w:eastAsia="宋体" w:cs="Times New Roman"/>
                <w:color w:val="2F5496"/>
                <w:kern w:val="0"/>
                <w:sz w:val="18"/>
                <w:szCs w:val="18"/>
                <w:lang w:val="de-DE" w:bidi="en-US"/>
              </w:rPr>
              <w:t>State variable</w:t>
            </w:r>
          </w:p>
        </w:tc>
        <w:tc>
          <w:tcPr>
            <w:tcW w:w="819" w:type="pct"/>
            <w:vAlign w:val="center"/>
          </w:tcPr>
          <w:p w14:paraId="38EC4CE9" w14:textId="77777777" w:rsidR="001630D5" w:rsidRPr="001630D5" w:rsidRDefault="001630D5" w:rsidP="00BB34A2">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1630D5">
              <w:rPr>
                <w:rFonts w:eastAsia="宋体" w:cs="Times New Roman"/>
                <w:color w:val="2F5496"/>
                <w:kern w:val="0"/>
                <w:sz w:val="18"/>
                <w:szCs w:val="18"/>
                <w:lang w:val="de-DE" w:bidi="en-US"/>
              </w:rPr>
              <w:t>mm</w:t>
            </w:r>
          </w:p>
        </w:tc>
        <w:tc>
          <w:tcPr>
            <w:tcW w:w="2913" w:type="pct"/>
            <w:vAlign w:val="center"/>
          </w:tcPr>
          <w:p w14:paraId="5C4F6893" w14:textId="77777777" w:rsidR="001630D5" w:rsidRPr="001630D5" w:rsidRDefault="001630D5" w:rsidP="00BB34A2">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1630D5">
              <w:rPr>
                <w:rFonts w:eastAsia="宋体" w:cs="Times New Roman"/>
                <w:color w:val="2F5496"/>
                <w:kern w:val="0"/>
                <w:sz w:val="18"/>
                <w:szCs w:val="18"/>
                <w:lang w:val="de-DE" w:bidi="en-US"/>
              </w:rPr>
              <w:t>Upper-zone soil moisture tank state contents</w:t>
            </w:r>
          </w:p>
        </w:tc>
      </w:tr>
      <w:tr w:rsidR="00FF7FE0" w:rsidRPr="001630D5" w14:paraId="0E71953E" w14:textId="77777777" w:rsidTr="002575C4">
        <w:trPr>
          <w:trHeight w:hRule="exact" w:val="284"/>
        </w:trPr>
        <w:tc>
          <w:tcPr>
            <w:tcW w:w="428" w:type="pct"/>
            <w:vAlign w:val="center"/>
          </w:tcPr>
          <w:p w14:paraId="589B866C" w14:textId="77777777" w:rsidR="001630D5" w:rsidRPr="001630D5" w:rsidRDefault="001630D5" w:rsidP="00BB34A2">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1630D5">
              <w:rPr>
                <w:rFonts w:eastAsia="宋体" w:cs="Times New Roman"/>
                <w:i/>
                <w:iCs/>
                <w:color w:val="2F5496"/>
                <w:kern w:val="0"/>
                <w:sz w:val="18"/>
                <w:szCs w:val="18"/>
                <w:lang w:val="de-DE" w:bidi="en-US"/>
              </w:rPr>
              <w:t>X</w:t>
            </w:r>
            <w:r w:rsidRPr="001630D5">
              <w:rPr>
                <w:rFonts w:eastAsia="宋体" w:cs="Times New Roman"/>
                <w:i/>
                <w:iCs/>
                <w:color w:val="2F5496"/>
                <w:kern w:val="0"/>
                <w:sz w:val="18"/>
                <w:szCs w:val="18"/>
                <w:vertAlign w:val="subscript"/>
                <w:lang w:val="de-DE" w:bidi="en-US"/>
              </w:rPr>
              <w:t>q</w:t>
            </w:r>
          </w:p>
        </w:tc>
        <w:tc>
          <w:tcPr>
            <w:tcW w:w="840" w:type="pct"/>
            <w:vAlign w:val="center"/>
          </w:tcPr>
          <w:p w14:paraId="6180D3FE" w14:textId="77777777" w:rsidR="001630D5" w:rsidRPr="001630D5" w:rsidRDefault="001630D5" w:rsidP="00BB34A2">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1630D5">
              <w:rPr>
                <w:rFonts w:eastAsia="宋体" w:cs="Times New Roman"/>
                <w:color w:val="2F5496"/>
                <w:kern w:val="0"/>
                <w:sz w:val="18"/>
                <w:szCs w:val="18"/>
                <w:lang w:val="de-DE" w:bidi="en-US"/>
              </w:rPr>
              <w:t>State variable</w:t>
            </w:r>
          </w:p>
        </w:tc>
        <w:tc>
          <w:tcPr>
            <w:tcW w:w="819" w:type="pct"/>
            <w:vAlign w:val="center"/>
          </w:tcPr>
          <w:p w14:paraId="2651B3A8" w14:textId="77777777" w:rsidR="001630D5" w:rsidRPr="001630D5" w:rsidRDefault="001630D5" w:rsidP="00BB34A2">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1630D5">
              <w:rPr>
                <w:rFonts w:eastAsia="宋体" w:cs="Times New Roman"/>
                <w:color w:val="2F5496"/>
                <w:kern w:val="0"/>
                <w:sz w:val="18"/>
                <w:szCs w:val="18"/>
                <w:lang w:val="de-DE" w:bidi="en-US"/>
              </w:rPr>
              <w:t>mm</w:t>
            </w:r>
          </w:p>
        </w:tc>
        <w:tc>
          <w:tcPr>
            <w:tcW w:w="2913" w:type="pct"/>
            <w:vAlign w:val="center"/>
          </w:tcPr>
          <w:p w14:paraId="2765FB97" w14:textId="77777777" w:rsidR="001630D5" w:rsidRPr="001630D5" w:rsidRDefault="001630D5" w:rsidP="00BB34A2">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1630D5">
              <w:rPr>
                <w:rFonts w:eastAsia="宋体" w:cs="Times New Roman"/>
                <w:color w:val="2F5496"/>
                <w:kern w:val="0"/>
                <w:sz w:val="18"/>
                <w:szCs w:val="18"/>
                <w:lang w:val="de-DE" w:bidi="en-US"/>
              </w:rPr>
              <w:t>Quick-flow tank state contents</w:t>
            </w:r>
          </w:p>
        </w:tc>
      </w:tr>
      <w:tr w:rsidR="00FF7FE0" w:rsidRPr="001630D5" w14:paraId="09236D57" w14:textId="77777777" w:rsidTr="002575C4">
        <w:trPr>
          <w:trHeight w:hRule="exact" w:val="284"/>
        </w:trPr>
        <w:tc>
          <w:tcPr>
            <w:tcW w:w="428" w:type="pct"/>
            <w:tcBorders>
              <w:bottom w:val="single" w:sz="4" w:space="0" w:color="auto"/>
            </w:tcBorders>
            <w:vAlign w:val="center"/>
          </w:tcPr>
          <w:p w14:paraId="367726A5" w14:textId="77777777" w:rsidR="001630D5" w:rsidRPr="001630D5" w:rsidRDefault="001630D5" w:rsidP="00BB34A2">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1630D5">
              <w:rPr>
                <w:rFonts w:eastAsia="宋体" w:cs="Times New Roman"/>
                <w:i/>
                <w:iCs/>
                <w:color w:val="2F5496"/>
                <w:kern w:val="0"/>
                <w:sz w:val="18"/>
                <w:szCs w:val="18"/>
                <w:lang w:val="de-DE" w:bidi="en-US"/>
              </w:rPr>
              <w:t>X</w:t>
            </w:r>
            <w:r w:rsidRPr="001630D5">
              <w:rPr>
                <w:rFonts w:eastAsia="宋体" w:cs="Times New Roman"/>
                <w:color w:val="2F5496"/>
                <w:kern w:val="0"/>
                <w:sz w:val="18"/>
                <w:szCs w:val="18"/>
                <w:vertAlign w:val="subscript"/>
                <w:lang w:val="de-DE" w:bidi="en-US"/>
              </w:rPr>
              <w:t>s</w:t>
            </w:r>
          </w:p>
        </w:tc>
        <w:tc>
          <w:tcPr>
            <w:tcW w:w="840" w:type="pct"/>
            <w:tcBorders>
              <w:bottom w:val="single" w:sz="4" w:space="0" w:color="auto"/>
            </w:tcBorders>
            <w:vAlign w:val="center"/>
          </w:tcPr>
          <w:p w14:paraId="1412477C" w14:textId="77777777" w:rsidR="001630D5" w:rsidRPr="001630D5" w:rsidRDefault="001630D5" w:rsidP="00BB34A2">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1630D5">
              <w:rPr>
                <w:rFonts w:eastAsia="宋体" w:cs="Times New Roman"/>
                <w:color w:val="2F5496"/>
                <w:kern w:val="0"/>
                <w:sz w:val="18"/>
                <w:szCs w:val="18"/>
                <w:lang w:val="de-DE" w:bidi="en-US"/>
              </w:rPr>
              <w:t>State variable</w:t>
            </w:r>
          </w:p>
        </w:tc>
        <w:tc>
          <w:tcPr>
            <w:tcW w:w="819" w:type="pct"/>
            <w:tcBorders>
              <w:bottom w:val="single" w:sz="4" w:space="0" w:color="auto"/>
            </w:tcBorders>
            <w:vAlign w:val="center"/>
          </w:tcPr>
          <w:p w14:paraId="1C4D14B9" w14:textId="77777777" w:rsidR="001630D5" w:rsidRPr="001630D5" w:rsidRDefault="001630D5" w:rsidP="00BB34A2">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1630D5">
              <w:rPr>
                <w:rFonts w:eastAsia="宋体" w:cs="Times New Roman"/>
                <w:color w:val="2F5496"/>
                <w:kern w:val="0"/>
                <w:sz w:val="18"/>
                <w:szCs w:val="18"/>
                <w:lang w:val="de-DE" w:bidi="en-US"/>
              </w:rPr>
              <w:t>mm</w:t>
            </w:r>
          </w:p>
        </w:tc>
        <w:tc>
          <w:tcPr>
            <w:tcW w:w="2913" w:type="pct"/>
            <w:tcBorders>
              <w:bottom w:val="single" w:sz="4" w:space="0" w:color="auto"/>
            </w:tcBorders>
            <w:vAlign w:val="center"/>
          </w:tcPr>
          <w:p w14:paraId="5420CB48" w14:textId="77777777" w:rsidR="001630D5" w:rsidRPr="001630D5" w:rsidRDefault="001630D5" w:rsidP="00BB34A2">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1630D5">
              <w:rPr>
                <w:rFonts w:eastAsia="宋体" w:cs="Times New Roman"/>
                <w:color w:val="2F5496"/>
                <w:kern w:val="0"/>
                <w:sz w:val="18"/>
                <w:szCs w:val="18"/>
                <w:lang w:val="de-DE" w:bidi="en-US"/>
              </w:rPr>
              <w:t>Slow-flow tank state contents</w:t>
            </w:r>
          </w:p>
        </w:tc>
      </w:tr>
      <w:tr w:rsidR="00FF7FE0" w:rsidRPr="001630D5" w14:paraId="5F49AFFB" w14:textId="77777777" w:rsidTr="002575C4">
        <w:trPr>
          <w:trHeight w:hRule="exact" w:val="284"/>
        </w:trPr>
        <w:tc>
          <w:tcPr>
            <w:tcW w:w="428" w:type="pct"/>
            <w:tcBorders>
              <w:top w:val="single" w:sz="4" w:space="0" w:color="auto"/>
            </w:tcBorders>
            <w:vAlign w:val="center"/>
          </w:tcPr>
          <w:p w14:paraId="2F265077" w14:textId="77777777" w:rsidR="001630D5" w:rsidRPr="001630D5" w:rsidRDefault="001630D5" w:rsidP="00BB34A2">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1630D5">
              <w:rPr>
                <w:rFonts w:eastAsia="宋体" w:cs="Times New Roman"/>
                <w:color w:val="2F5496"/>
                <w:kern w:val="0"/>
                <w:sz w:val="18"/>
                <w:szCs w:val="18"/>
                <w:lang w:val="de-DE" w:bidi="en-US"/>
              </w:rPr>
              <w:lastRenderedPageBreak/>
              <w:t>AE</w:t>
            </w:r>
          </w:p>
        </w:tc>
        <w:tc>
          <w:tcPr>
            <w:tcW w:w="840" w:type="pct"/>
            <w:tcBorders>
              <w:top w:val="single" w:sz="4" w:space="0" w:color="auto"/>
            </w:tcBorders>
            <w:vAlign w:val="center"/>
          </w:tcPr>
          <w:p w14:paraId="6BE99EFF" w14:textId="77777777" w:rsidR="001630D5" w:rsidRPr="001630D5" w:rsidRDefault="001630D5" w:rsidP="00BB34A2">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1630D5">
              <w:rPr>
                <w:rFonts w:eastAsia="宋体" w:cs="Times New Roman"/>
                <w:color w:val="2F5496"/>
                <w:kern w:val="0"/>
                <w:sz w:val="18"/>
                <w:szCs w:val="18"/>
                <w:lang w:val="de-DE" w:bidi="en-US"/>
              </w:rPr>
              <w:t>Flux</w:t>
            </w:r>
          </w:p>
        </w:tc>
        <w:tc>
          <w:tcPr>
            <w:tcW w:w="819" w:type="pct"/>
            <w:tcBorders>
              <w:top w:val="single" w:sz="4" w:space="0" w:color="auto"/>
            </w:tcBorders>
            <w:vAlign w:val="center"/>
          </w:tcPr>
          <w:p w14:paraId="7C859E8F" w14:textId="77777777" w:rsidR="001630D5" w:rsidRPr="001630D5" w:rsidRDefault="001630D5" w:rsidP="00BB34A2">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1630D5">
              <w:rPr>
                <w:rFonts w:eastAsia="宋体" w:cs="Times New Roman"/>
                <w:color w:val="2F5496"/>
                <w:kern w:val="0"/>
                <w:sz w:val="18"/>
                <w:szCs w:val="18"/>
                <w:lang w:val="de-DE" w:bidi="en-US"/>
              </w:rPr>
              <w:t>mm d</w:t>
            </w:r>
            <w:r w:rsidRPr="001630D5">
              <w:rPr>
                <w:rFonts w:eastAsia="宋体" w:cs="Times New Roman"/>
                <w:color w:val="2F5496"/>
                <w:kern w:val="0"/>
                <w:sz w:val="18"/>
                <w:szCs w:val="18"/>
                <w:vertAlign w:val="superscript"/>
                <w:lang w:val="de-DE" w:bidi="en-US"/>
              </w:rPr>
              <w:t>−1</w:t>
            </w:r>
          </w:p>
        </w:tc>
        <w:tc>
          <w:tcPr>
            <w:tcW w:w="2913" w:type="pct"/>
            <w:tcBorders>
              <w:top w:val="single" w:sz="4" w:space="0" w:color="auto"/>
            </w:tcBorders>
            <w:vAlign w:val="center"/>
          </w:tcPr>
          <w:p w14:paraId="2D20D2F4" w14:textId="77777777" w:rsidR="001630D5" w:rsidRPr="001630D5" w:rsidRDefault="001630D5" w:rsidP="00BB34A2">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1630D5">
              <w:rPr>
                <w:rFonts w:eastAsia="宋体" w:cs="Times New Roman"/>
                <w:color w:val="2F5496"/>
                <w:kern w:val="0"/>
                <w:sz w:val="18"/>
                <w:szCs w:val="18"/>
                <w:lang w:val="de-DE" w:bidi="en-US"/>
              </w:rPr>
              <w:t>Actual evapotranspiration flux</w:t>
            </w:r>
          </w:p>
        </w:tc>
      </w:tr>
      <w:tr w:rsidR="00FF7FE0" w:rsidRPr="001630D5" w14:paraId="23C4B07E" w14:textId="77777777" w:rsidTr="002575C4">
        <w:trPr>
          <w:trHeight w:hRule="exact" w:val="284"/>
        </w:trPr>
        <w:tc>
          <w:tcPr>
            <w:tcW w:w="428" w:type="pct"/>
            <w:vAlign w:val="center"/>
          </w:tcPr>
          <w:p w14:paraId="28F12C1E" w14:textId="77777777" w:rsidR="001630D5" w:rsidRPr="001630D5" w:rsidRDefault="001630D5" w:rsidP="00BB34A2">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1630D5">
              <w:rPr>
                <w:rFonts w:eastAsia="宋体" w:cs="Times New Roman"/>
                <w:color w:val="2F5496"/>
                <w:kern w:val="0"/>
                <w:sz w:val="18"/>
                <w:szCs w:val="18"/>
                <w:lang w:val="de-DE" w:bidi="en-US"/>
              </w:rPr>
              <w:t>OV</w:t>
            </w:r>
          </w:p>
        </w:tc>
        <w:tc>
          <w:tcPr>
            <w:tcW w:w="840" w:type="pct"/>
            <w:vAlign w:val="center"/>
          </w:tcPr>
          <w:p w14:paraId="47363F02" w14:textId="77777777" w:rsidR="001630D5" w:rsidRPr="001630D5" w:rsidRDefault="001630D5" w:rsidP="00BB34A2">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1630D5">
              <w:rPr>
                <w:rFonts w:eastAsia="宋体" w:cs="Times New Roman"/>
                <w:color w:val="2F5496"/>
                <w:kern w:val="0"/>
                <w:sz w:val="18"/>
                <w:szCs w:val="18"/>
                <w:lang w:val="de-DE" w:bidi="en-US"/>
              </w:rPr>
              <w:t>Flux</w:t>
            </w:r>
          </w:p>
        </w:tc>
        <w:tc>
          <w:tcPr>
            <w:tcW w:w="819" w:type="pct"/>
            <w:vAlign w:val="center"/>
          </w:tcPr>
          <w:p w14:paraId="071C0DD7" w14:textId="77777777" w:rsidR="001630D5" w:rsidRPr="001630D5" w:rsidRDefault="001630D5" w:rsidP="00BB34A2">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1630D5">
              <w:rPr>
                <w:rFonts w:eastAsia="宋体" w:cs="Times New Roman"/>
                <w:color w:val="2F5496"/>
                <w:kern w:val="0"/>
                <w:sz w:val="18"/>
                <w:szCs w:val="18"/>
                <w:lang w:val="de-DE" w:bidi="en-US"/>
              </w:rPr>
              <w:t>mm d</w:t>
            </w:r>
            <w:r w:rsidRPr="001630D5">
              <w:rPr>
                <w:rFonts w:eastAsia="宋体" w:cs="Times New Roman"/>
                <w:color w:val="2F5496"/>
                <w:kern w:val="0"/>
                <w:sz w:val="18"/>
                <w:szCs w:val="18"/>
                <w:vertAlign w:val="superscript"/>
                <w:lang w:val="de-DE" w:bidi="en-US"/>
              </w:rPr>
              <w:t>−1</w:t>
            </w:r>
          </w:p>
        </w:tc>
        <w:tc>
          <w:tcPr>
            <w:tcW w:w="2913" w:type="pct"/>
            <w:vAlign w:val="center"/>
          </w:tcPr>
          <w:p w14:paraId="5A4BA9FA" w14:textId="77777777" w:rsidR="001630D5" w:rsidRPr="001630D5" w:rsidRDefault="001630D5" w:rsidP="00BB34A2">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1630D5">
              <w:rPr>
                <w:rFonts w:eastAsia="宋体" w:cs="Times New Roman"/>
                <w:color w:val="2F5496"/>
                <w:kern w:val="0"/>
                <w:sz w:val="18"/>
                <w:szCs w:val="18"/>
                <w:lang w:val="de-DE" w:bidi="en-US"/>
              </w:rPr>
              <w:t>Excess rainfall flux</w:t>
            </w:r>
          </w:p>
        </w:tc>
      </w:tr>
      <w:tr w:rsidR="00FF7FE0" w:rsidRPr="001630D5" w14:paraId="4E2E3611" w14:textId="77777777" w:rsidTr="002575C4">
        <w:trPr>
          <w:trHeight w:hRule="exact" w:val="284"/>
        </w:trPr>
        <w:tc>
          <w:tcPr>
            <w:tcW w:w="428" w:type="pct"/>
            <w:vAlign w:val="center"/>
          </w:tcPr>
          <w:p w14:paraId="4BB38EFD" w14:textId="77777777" w:rsidR="001630D5" w:rsidRPr="001630D5" w:rsidRDefault="001630D5" w:rsidP="00BB34A2">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1630D5">
              <w:rPr>
                <w:rFonts w:eastAsia="宋体" w:cs="Times New Roman"/>
                <w:i/>
                <w:iCs/>
                <w:color w:val="2F5496"/>
                <w:kern w:val="0"/>
                <w:sz w:val="18"/>
                <w:szCs w:val="18"/>
                <w:lang w:val="de-DE" w:bidi="en-US"/>
              </w:rPr>
              <w:t>Q</w:t>
            </w:r>
            <w:r w:rsidRPr="001630D5">
              <w:rPr>
                <w:rFonts w:eastAsia="宋体" w:cs="Times New Roman"/>
                <w:i/>
                <w:iCs/>
                <w:color w:val="2F5496"/>
                <w:kern w:val="0"/>
                <w:sz w:val="18"/>
                <w:szCs w:val="18"/>
                <w:vertAlign w:val="subscript"/>
                <w:lang w:val="de-DE" w:bidi="en-US"/>
              </w:rPr>
              <w:t>q</w:t>
            </w:r>
          </w:p>
        </w:tc>
        <w:tc>
          <w:tcPr>
            <w:tcW w:w="840" w:type="pct"/>
            <w:vAlign w:val="center"/>
          </w:tcPr>
          <w:p w14:paraId="4281691C" w14:textId="77777777" w:rsidR="001630D5" w:rsidRPr="001630D5" w:rsidRDefault="001630D5" w:rsidP="00BB34A2">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1630D5">
              <w:rPr>
                <w:rFonts w:eastAsia="宋体" w:cs="Times New Roman"/>
                <w:color w:val="2F5496"/>
                <w:kern w:val="0"/>
                <w:sz w:val="18"/>
                <w:szCs w:val="18"/>
                <w:lang w:val="de-DE" w:bidi="en-US"/>
              </w:rPr>
              <w:t>Flux</w:t>
            </w:r>
          </w:p>
        </w:tc>
        <w:tc>
          <w:tcPr>
            <w:tcW w:w="819" w:type="pct"/>
            <w:vAlign w:val="center"/>
          </w:tcPr>
          <w:p w14:paraId="79AA31E8" w14:textId="77777777" w:rsidR="001630D5" w:rsidRPr="001630D5" w:rsidRDefault="001630D5" w:rsidP="00BB34A2">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1630D5">
              <w:rPr>
                <w:rFonts w:eastAsia="宋体" w:cs="Times New Roman"/>
                <w:color w:val="2F5496"/>
                <w:kern w:val="0"/>
                <w:sz w:val="18"/>
                <w:szCs w:val="18"/>
                <w:lang w:val="de-DE" w:bidi="en-US"/>
              </w:rPr>
              <w:t>mm d</w:t>
            </w:r>
            <w:r w:rsidRPr="001630D5">
              <w:rPr>
                <w:rFonts w:eastAsia="宋体" w:cs="Times New Roman"/>
                <w:color w:val="2F5496"/>
                <w:kern w:val="0"/>
                <w:sz w:val="18"/>
                <w:szCs w:val="18"/>
                <w:vertAlign w:val="superscript"/>
                <w:lang w:val="de-DE" w:bidi="en-US"/>
              </w:rPr>
              <w:t>−1</w:t>
            </w:r>
          </w:p>
        </w:tc>
        <w:tc>
          <w:tcPr>
            <w:tcW w:w="2913" w:type="pct"/>
            <w:vAlign w:val="center"/>
          </w:tcPr>
          <w:p w14:paraId="11499037" w14:textId="77777777" w:rsidR="001630D5" w:rsidRPr="001630D5" w:rsidRDefault="001630D5" w:rsidP="00BB34A2">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1630D5">
              <w:rPr>
                <w:rFonts w:eastAsia="宋体" w:cs="Times New Roman"/>
                <w:color w:val="2F5496"/>
                <w:kern w:val="0"/>
                <w:sz w:val="18"/>
                <w:szCs w:val="18"/>
                <w:lang w:val="de-DE" w:bidi="en-US"/>
              </w:rPr>
              <w:t>Quick-flow flux</w:t>
            </w:r>
          </w:p>
        </w:tc>
      </w:tr>
      <w:tr w:rsidR="00FF7FE0" w:rsidRPr="001630D5" w14:paraId="6C0EC09D" w14:textId="77777777" w:rsidTr="002575C4">
        <w:trPr>
          <w:trHeight w:hRule="exact" w:val="284"/>
        </w:trPr>
        <w:tc>
          <w:tcPr>
            <w:tcW w:w="428" w:type="pct"/>
            <w:vAlign w:val="center"/>
          </w:tcPr>
          <w:p w14:paraId="5DDD0AD5" w14:textId="77777777" w:rsidR="001630D5" w:rsidRPr="001630D5" w:rsidRDefault="001630D5" w:rsidP="00BB34A2">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1630D5">
              <w:rPr>
                <w:rFonts w:eastAsia="宋体" w:cs="Times New Roman"/>
                <w:i/>
                <w:iCs/>
                <w:color w:val="2F5496"/>
                <w:kern w:val="0"/>
                <w:sz w:val="18"/>
                <w:szCs w:val="18"/>
                <w:lang w:val="de-DE" w:bidi="en-US"/>
              </w:rPr>
              <w:t>Q</w:t>
            </w:r>
            <w:r w:rsidRPr="001630D5">
              <w:rPr>
                <w:rFonts w:eastAsia="宋体" w:cs="Times New Roman"/>
                <w:color w:val="2F5496"/>
                <w:kern w:val="0"/>
                <w:sz w:val="18"/>
                <w:szCs w:val="18"/>
                <w:vertAlign w:val="subscript"/>
                <w:lang w:val="de-DE" w:bidi="en-US"/>
              </w:rPr>
              <w:t>s</w:t>
            </w:r>
          </w:p>
        </w:tc>
        <w:tc>
          <w:tcPr>
            <w:tcW w:w="840" w:type="pct"/>
            <w:vAlign w:val="center"/>
          </w:tcPr>
          <w:p w14:paraId="03F5735C" w14:textId="77777777" w:rsidR="001630D5" w:rsidRPr="001630D5" w:rsidRDefault="001630D5" w:rsidP="00BB34A2">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1630D5">
              <w:rPr>
                <w:rFonts w:eastAsia="宋体" w:cs="Times New Roman"/>
                <w:color w:val="2F5496"/>
                <w:kern w:val="0"/>
                <w:sz w:val="18"/>
                <w:szCs w:val="18"/>
                <w:lang w:val="de-DE" w:bidi="en-US"/>
              </w:rPr>
              <w:t>Flux</w:t>
            </w:r>
          </w:p>
        </w:tc>
        <w:tc>
          <w:tcPr>
            <w:tcW w:w="819" w:type="pct"/>
            <w:vAlign w:val="center"/>
          </w:tcPr>
          <w:p w14:paraId="7A574C10" w14:textId="77777777" w:rsidR="001630D5" w:rsidRPr="001630D5" w:rsidRDefault="001630D5" w:rsidP="00BB34A2">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1630D5">
              <w:rPr>
                <w:rFonts w:eastAsia="宋体" w:cs="Times New Roman"/>
                <w:color w:val="2F5496"/>
                <w:kern w:val="0"/>
                <w:sz w:val="18"/>
                <w:szCs w:val="18"/>
                <w:lang w:val="de-DE" w:bidi="en-US"/>
              </w:rPr>
              <w:t>mm d</w:t>
            </w:r>
            <w:r w:rsidRPr="001630D5">
              <w:rPr>
                <w:rFonts w:eastAsia="宋体" w:cs="Times New Roman"/>
                <w:color w:val="2F5496"/>
                <w:kern w:val="0"/>
                <w:sz w:val="18"/>
                <w:szCs w:val="18"/>
                <w:vertAlign w:val="superscript"/>
                <w:lang w:val="de-DE" w:bidi="en-US"/>
              </w:rPr>
              <w:t>−1</w:t>
            </w:r>
          </w:p>
        </w:tc>
        <w:tc>
          <w:tcPr>
            <w:tcW w:w="2913" w:type="pct"/>
            <w:vAlign w:val="center"/>
          </w:tcPr>
          <w:p w14:paraId="020DF222" w14:textId="77777777" w:rsidR="001630D5" w:rsidRPr="001630D5" w:rsidRDefault="001630D5" w:rsidP="00BB34A2">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1630D5">
              <w:rPr>
                <w:rFonts w:eastAsia="宋体" w:cs="Times New Roman"/>
                <w:color w:val="2F5496"/>
                <w:kern w:val="0"/>
                <w:sz w:val="18"/>
                <w:szCs w:val="18"/>
                <w:lang w:val="de-DE" w:bidi="en-US"/>
              </w:rPr>
              <w:t>Slow-flow flux</w:t>
            </w:r>
          </w:p>
        </w:tc>
      </w:tr>
      <w:tr w:rsidR="00FF7FE0" w:rsidRPr="001630D5" w14:paraId="4FF01B40" w14:textId="77777777" w:rsidTr="002575C4">
        <w:trPr>
          <w:trHeight w:hRule="exact" w:val="284"/>
        </w:trPr>
        <w:tc>
          <w:tcPr>
            <w:tcW w:w="428" w:type="pct"/>
            <w:tcBorders>
              <w:bottom w:val="single" w:sz="12" w:space="0" w:color="auto"/>
            </w:tcBorders>
            <w:vAlign w:val="center"/>
          </w:tcPr>
          <w:p w14:paraId="0D004512" w14:textId="77777777" w:rsidR="001630D5" w:rsidRPr="001630D5" w:rsidRDefault="001630D5" w:rsidP="00BB34A2">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1630D5">
              <w:rPr>
                <w:rFonts w:eastAsia="宋体" w:cs="Times New Roman"/>
                <w:i/>
                <w:iCs/>
                <w:color w:val="2F5496"/>
                <w:kern w:val="0"/>
                <w:sz w:val="18"/>
                <w:szCs w:val="18"/>
                <w:lang w:val="de-DE" w:bidi="en-US"/>
              </w:rPr>
              <w:t>Q</w:t>
            </w:r>
            <w:r w:rsidRPr="001630D5">
              <w:rPr>
                <w:rFonts w:eastAsia="宋体" w:cs="Times New Roman"/>
                <w:color w:val="2F5496"/>
                <w:kern w:val="0"/>
                <w:sz w:val="18"/>
                <w:szCs w:val="18"/>
                <w:vertAlign w:val="subscript"/>
                <w:lang w:val="de-DE" w:bidi="en-US"/>
              </w:rPr>
              <w:t>sim</w:t>
            </w:r>
          </w:p>
        </w:tc>
        <w:tc>
          <w:tcPr>
            <w:tcW w:w="840" w:type="pct"/>
            <w:tcBorders>
              <w:bottom w:val="single" w:sz="12" w:space="0" w:color="auto"/>
            </w:tcBorders>
            <w:vAlign w:val="center"/>
          </w:tcPr>
          <w:p w14:paraId="5E667BA9" w14:textId="77777777" w:rsidR="001630D5" w:rsidRPr="001630D5" w:rsidRDefault="001630D5" w:rsidP="00BB34A2">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1630D5">
              <w:rPr>
                <w:rFonts w:eastAsia="宋体" w:cs="Times New Roman"/>
                <w:color w:val="2F5496"/>
                <w:kern w:val="0"/>
                <w:sz w:val="18"/>
                <w:szCs w:val="18"/>
                <w:lang w:val="de-DE" w:bidi="en-US"/>
              </w:rPr>
              <w:t>Flux</w:t>
            </w:r>
          </w:p>
        </w:tc>
        <w:tc>
          <w:tcPr>
            <w:tcW w:w="819" w:type="pct"/>
            <w:tcBorders>
              <w:bottom w:val="single" w:sz="12" w:space="0" w:color="auto"/>
            </w:tcBorders>
            <w:vAlign w:val="center"/>
          </w:tcPr>
          <w:p w14:paraId="1CA2DE1C" w14:textId="77777777" w:rsidR="001630D5" w:rsidRPr="001630D5" w:rsidRDefault="001630D5" w:rsidP="00BB34A2">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1630D5">
              <w:rPr>
                <w:rFonts w:eastAsia="宋体" w:cs="Times New Roman"/>
                <w:color w:val="2F5496"/>
                <w:kern w:val="0"/>
                <w:sz w:val="18"/>
                <w:szCs w:val="18"/>
                <w:lang w:val="de-DE" w:bidi="en-US"/>
              </w:rPr>
              <w:t>mm d</w:t>
            </w:r>
            <w:r w:rsidRPr="001630D5">
              <w:rPr>
                <w:rFonts w:eastAsia="宋体" w:cs="Times New Roman"/>
                <w:color w:val="2F5496"/>
                <w:kern w:val="0"/>
                <w:sz w:val="18"/>
                <w:szCs w:val="18"/>
                <w:vertAlign w:val="superscript"/>
                <w:lang w:val="de-DE" w:bidi="en-US"/>
              </w:rPr>
              <w:t>−1</w:t>
            </w:r>
          </w:p>
        </w:tc>
        <w:tc>
          <w:tcPr>
            <w:tcW w:w="2913" w:type="pct"/>
            <w:tcBorders>
              <w:bottom w:val="single" w:sz="12" w:space="0" w:color="auto"/>
            </w:tcBorders>
            <w:vAlign w:val="center"/>
          </w:tcPr>
          <w:p w14:paraId="2F2F983D" w14:textId="77777777" w:rsidR="001630D5" w:rsidRPr="001630D5" w:rsidRDefault="001630D5" w:rsidP="00BB34A2">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1630D5">
              <w:rPr>
                <w:rFonts w:eastAsia="宋体" w:cs="Times New Roman"/>
                <w:color w:val="2F5496"/>
                <w:kern w:val="0"/>
                <w:sz w:val="18"/>
                <w:szCs w:val="18"/>
                <w:lang w:val="de-DE" w:bidi="en-US"/>
              </w:rPr>
              <w:t>Total simulated streamflow flux</w:t>
            </w:r>
          </w:p>
        </w:tc>
      </w:tr>
    </w:tbl>
    <w:p w14:paraId="182E1198" w14:textId="71272A38" w:rsidR="00376304" w:rsidRPr="001661C3" w:rsidRDefault="00445EDC" w:rsidP="00786BA9">
      <w:pPr>
        <w:pStyle w:val="3"/>
        <w:rPr>
          <w:lang w:val="en-GB"/>
        </w:rPr>
      </w:pPr>
      <w:r w:rsidRPr="001661C3">
        <w:rPr>
          <w:lang w:val="en-GB"/>
        </w:rPr>
        <w:t>The calibration experiments, though commendably framed with clear objectives, lack</w:t>
      </w:r>
      <w:r w:rsidR="00992C43" w:rsidRPr="001661C3">
        <w:rPr>
          <w:rFonts w:hint="eastAsia"/>
          <w:lang w:val="en-GB"/>
        </w:rPr>
        <w:t xml:space="preserve"> </w:t>
      </w:r>
      <w:r w:rsidRPr="001661C3">
        <w:rPr>
          <w:lang w:val="en-GB"/>
        </w:rPr>
        <w:t>clarity in terms of execution and consistency: It is essential to clarify what is being</w:t>
      </w:r>
      <w:r w:rsidR="00992C43" w:rsidRPr="001661C3">
        <w:rPr>
          <w:rFonts w:hint="eastAsia"/>
          <w:lang w:val="en-GB"/>
        </w:rPr>
        <w:t xml:space="preserve"> </w:t>
      </w:r>
      <w:r w:rsidRPr="001661C3">
        <w:rPr>
          <w:lang w:val="en-GB"/>
        </w:rPr>
        <w:t>optimized, when, and how parameters are treated during sub-periods. For example,</w:t>
      </w:r>
      <w:r w:rsidR="00992C43" w:rsidRPr="001661C3">
        <w:rPr>
          <w:rFonts w:hint="eastAsia"/>
          <w:lang w:val="en-GB"/>
        </w:rPr>
        <w:t xml:space="preserve"> </w:t>
      </w:r>
      <w:r w:rsidRPr="001661C3">
        <w:rPr>
          <w:lang w:val="en-GB"/>
        </w:rPr>
        <w:t>lines 146-155 reference SCE-UA, while Experiment 2 introduces NSGA-II without</w:t>
      </w:r>
      <w:r w:rsidR="00992C43" w:rsidRPr="001661C3">
        <w:rPr>
          <w:rFonts w:hint="eastAsia"/>
          <w:lang w:val="en-GB"/>
        </w:rPr>
        <w:t xml:space="preserve"> </w:t>
      </w:r>
      <w:r w:rsidRPr="001661C3">
        <w:rPr>
          <w:lang w:val="en-GB"/>
        </w:rPr>
        <w:t>clearly stating if other experiments revert to SCE-UA. The description of Experiment</w:t>
      </w:r>
      <w:r w:rsidR="00992C43" w:rsidRPr="001661C3">
        <w:rPr>
          <w:rFonts w:hint="eastAsia"/>
          <w:lang w:val="en-GB"/>
        </w:rPr>
        <w:t xml:space="preserve"> </w:t>
      </w:r>
      <w:r w:rsidRPr="001661C3">
        <w:rPr>
          <w:lang w:val="en-GB"/>
        </w:rPr>
        <w:t>4, in particular, remains opaque even after repeated readings. Figure 2 is helpful but</w:t>
      </w:r>
      <w:r w:rsidR="00992C43" w:rsidRPr="001661C3">
        <w:rPr>
          <w:rFonts w:hint="eastAsia"/>
          <w:lang w:val="en-GB"/>
        </w:rPr>
        <w:t xml:space="preserve"> </w:t>
      </w:r>
      <w:r w:rsidRPr="001661C3">
        <w:rPr>
          <w:lang w:val="en-GB"/>
        </w:rPr>
        <w:t>insufficient.</w:t>
      </w:r>
    </w:p>
    <w:p w14:paraId="7D49E5CA" w14:textId="77777777" w:rsidR="0096605A" w:rsidRPr="008B44F0" w:rsidRDefault="0096605A" w:rsidP="0096605A">
      <w:pPr>
        <w:pStyle w:val="afb"/>
        <w:spacing w:afterLines="100" w:after="312"/>
        <w:rPr>
          <w:rFonts w:eastAsia="等线"/>
          <w:b/>
          <w:color w:val="2F5496"/>
        </w:rPr>
      </w:pPr>
      <w:bookmarkStart w:id="10" w:name="OLE_LINK14"/>
      <w:r w:rsidRPr="008B44F0">
        <w:rPr>
          <w:rFonts w:eastAsia="等线"/>
          <w:b/>
          <w:color w:val="2F5496"/>
        </w:rPr>
        <w:t>Response:</w:t>
      </w:r>
    </w:p>
    <w:p w14:paraId="6C4DB276" w14:textId="214F6106" w:rsidR="00723542" w:rsidRPr="0096605A" w:rsidRDefault="00AF6F1F" w:rsidP="00723542">
      <w:pPr>
        <w:spacing w:afterLines="100" w:after="312"/>
        <w:ind w:left="0" w:firstLineChars="0" w:firstLine="0"/>
        <w:rPr>
          <w:rFonts w:eastAsiaTheme="minorEastAsia" w:cs="Times New Roman"/>
          <w:bCs/>
          <w:color w:val="2F5496"/>
          <w:szCs w:val="24"/>
        </w:rPr>
      </w:pPr>
      <w:r w:rsidRPr="0096605A">
        <w:rPr>
          <w:rFonts w:eastAsiaTheme="minorEastAsia" w:cs="Times New Roman"/>
          <w:bCs/>
          <w:color w:val="2F5496"/>
          <w:szCs w:val="24"/>
        </w:rPr>
        <w:t xml:space="preserve">We thank you for your concern about the clarity of the experimental design and description. In the revised manuscript, we have optimized and standardized the descriptions of Experiments 1–7. Each </w:t>
      </w:r>
      <w:r w:rsidR="00AD5D71" w:rsidRPr="0096605A">
        <w:rPr>
          <w:rFonts w:eastAsiaTheme="minorEastAsia" w:cs="Times New Roman"/>
          <w:bCs/>
          <w:color w:val="2F5496"/>
          <w:szCs w:val="24"/>
        </w:rPr>
        <w:t>experiment</w:t>
      </w:r>
      <w:r w:rsidRPr="0096605A">
        <w:rPr>
          <w:rFonts w:eastAsiaTheme="minorEastAsia" w:cs="Times New Roman"/>
          <w:bCs/>
          <w:color w:val="2F5496"/>
          <w:szCs w:val="24"/>
        </w:rPr>
        <w:t xml:space="preserve"> is now described using a fixed format, including the research objective, optimization algorithm, objective function settings, and how parameters are treated during sub-periods, allowing readers to quickly grasp the differences between the </w:t>
      </w:r>
      <w:r w:rsidR="00230C13" w:rsidRPr="0096605A">
        <w:rPr>
          <w:rFonts w:eastAsiaTheme="minorEastAsia" w:cs="Times New Roman"/>
          <w:bCs/>
          <w:color w:val="2F5496"/>
          <w:szCs w:val="24"/>
        </w:rPr>
        <w:t>experiment</w:t>
      </w:r>
      <w:r w:rsidRPr="0096605A">
        <w:rPr>
          <w:rFonts w:eastAsiaTheme="minorEastAsia" w:cs="Times New Roman"/>
          <w:bCs/>
          <w:color w:val="2F5496"/>
          <w:szCs w:val="24"/>
        </w:rPr>
        <w:t>s.</w:t>
      </w:r>
    </w:p>
    <w:p w14:paraId="7C5A9481" w14:textId="28F8B55C" w:rsidR="00723542" w:rsidRPr="0096605A" w:rsidRDefault="00BB3837" w:rsidP="00723542">
      <w:pPr>
        <w:spacing w:afterLines="100" w:after="312"/>
        <w:ind w:left="0" w:firstLineChars="0" w:firstLine="0"/>
        <w:rPr>
          <w:rFonts w:eastAsiaTheme="minorEastAsia" w:cs="Times New Roman"/>
          <w:bCs/>
          <w:color w:val="2F5496"/>
          <w:szCs w:val="24"/>
        </w:rPr>
      </w:pPr>
      <w:r w:rsidRPr="0096605A">
        <w:rPr>
          <w:rFonts w:eastAsiaTheme="minorEastAsia" w:cs="Times New Roman"/>
          <w:bCs/>
          <w:color w:val="2F5496"/>
          <w:szCs w:val="24"/>
        </w:rPr>
        <w:t xml:space="preserve">To avoid ambiguity and ensure comparability, Experiment 2, which originally used NSGA-II, has been redesigned. We now use the SCE-UA algorithm as the global optimization tool in all experiments. By introducing a weighted objective function wNSE + (1–w)LNSE (where the weight w ranges from 0 to </w:t>
      </w:r>
      <w:r w:rsidR="00436D2C" w:rsidRPr="0096605A">
        <w:rPr>
          <w:rFonts w:eastAsiaTheme="minorEastAsia" w:cs="Times New Roman"/>
          <w:bCs/>
          <w:color w:val="2F5496"/>
          <w:szCs w:val="24"/>
        </w:rPr>
        <w:t>1</w:t>
      </w:r>
      <w:r w:rsidRPr="0096605A">
        <w:rPr>
          <w:rFonts w:eastAsiaTheme="minorEastAsia" w:cs="Times New Roman"/>
          <w:bCs/>
          <w:color w:val="2F5496"/>
          <w:szCs w:val="24"/>
        </w:rPr>
        <w:t xml:space="preserve"> with a step length of 0.05), we achieve an equivalent multi-objective optimization. This modification not only ensures methodological consistency but also facilitates direct comparison with the results of other </w:t>
      </w:r>
      <w:r w:rsidR="00AD5D71" w:rsidRPr="0096605A">
        <w:rPr>
          <w:rFonts w:eastAsiaTheme="minorEastAsia" w:cs="Times New Roman"/>
          <w:bCs/>
          <w:color w:val="2F5496"/>
          <w:szCs w:val="24"/>
        </w:rPr>
        <w:t>experiment</w:t>
      </w:r>
      <w:r w:rsidRPr="0096605A">
        <w:rPr>
          <w:rFonts w:eastAsiaTheme="minorEastAsia" w:cs="Times New Roman"/>
          <w:bCs/>
          <w:color w:val="2F5496"/>
          <w:szCs w:val="24"/>
        </w:rPr>
        <w:t>s.</w:t>
      </w:r>
    </w:p>
    <w:p w14:paraId="4FE99BEF" w14:textId="328F9DD3" w:rsidR="00723542" w:rsidRPr="0096605A" w:rsidRDefault="00BB3837" w:rsidP="00723542">
      <w:pPr>
        <w:spacing w:afterLines="100" w:after="312"/>
        <w:ind w:left="0" w:firstLineChars="0" w:firstLine="0"/>
        <w:rPr>
          <w:rFonts w:eastAsiaTheme="minorEastAsia" w:cs="Times New Roman"/>
          <w:bCs/>
          <w:color w:val="2F5496"/>
          <w:szCs w:val="24"/>
        </w:rPr>
      </w:pPr>
      <w:r w:rsidRPr="0096605A">
        <w:rPr>
          <w:rFonts w:eastAsiaTheme="minorEastAsia" w:cs="Times New Roman"/>
          <w:bCs/>
          <w:color w:val="2F5496"/>
          <w:szCs w:val="24"/>
        </w:rPr>
        <w:t xml:space="preserve">We have added details for Experiment 4. This </w:t>
      </w:r>
      <w:bookmarkStart w:id="11" w:name="OLE_LINK25"/>
      <w:r w:rsidRPr="0096605A">
        <w:rPr>
          <w:rFonts w:eastAsiaTheme="minorEastAsia" w:cs="Times New Roman"/>
          <w:bCs/>
          <w:color w:val="2F5496"/>
          <w:szCs w:val="24"/>
        </w:rPr>
        <w:t>experiment</w:t>
      </w:r>
      <w:bookmarkEnd w:id="11"/>
      <w:r w:rsidRPr="0096605A">
        <w:rPr>
          <w:rFonts w:eastAsiaTheme="minorEastAsia" w:cs="Times New Roman"/>
          <w:bCs/>
          <w:color w:val="2F5496"/>
          <w:szCs w:val="24"/>
        </w:rPr>
        <w:t xml:space="preserve"> introduces time-varying parameters, allowing only the most sensitive parameter to vary within sub-periods while other parameters remain constant. State variables and fluxes are passed between sub-periods through an </w:t>
      </w:r>
      <w:r w:rsidRPr="0096605A">
        <w:rPr>
          <w:rFonts w:eastAsiaTheme="minorEastAsia" w:cs="Times New Roman"/>
          <w:bCs/>
          <w:color w:val="2F5496"/>
          <w:szCs w:val="24"/>
        </w:rPr>
        <w:lastRenderedPageBreak/>
        <w:t>inheritance approach.</w:t>
      </w:r>
    </w:p>
    <w:p w14:paraId="57747785" w14:textId="712E419D" w:rsidR="00723542" w:rsidRDefault="00BB3837" w:rsidP="00723542">
      <w:pPr>
        <w:spacing w:afterLines="100" w:after="312"/>
        <w:ind w:left="0" w:firstLineChars="0" w:firstLine="0"/>
        <w:rPr>
          <w:rFonts w:eastAsiaTheme="minorEastAsia" w:cs="Times New Roman"/>
          <w:bCs/>
          <w:color w:val="2F5496"/>
          <w:szCs w:val="24"/>
        </w:rPr>
      </w:pPr>
      <w:r w:rsidRPr="0096605A">
        <w:rPr>
          <w:rFonts w:eastAsiaTheme="minorEastAsia" w:cs="Times New Roman"/>
          <w:bCs/>
          <w:color w:val="2F5496"/>
          <w:szCs w:val="24"/>
        </w:rPr>
        <w:t xml:space="preserve">We have redesigned and optimized Figure 2 to ensure it corresponds one-to-one with the </w:t>
      </w:r>
      <w:r w:rsidR="00BA6F29" w:rsidRPr="0096605A">
        <w:rPr>
          <w:rFonts w:eastAsiaTheme="minorEastAsia" w:cs="Times New Roman"/>
          <w:bCs/>
          <w:color w:val="2F5496"/>
          <w:szCs w:val="24"/>
        </w:rPr>
        <w:t>experiment</w:t>
      </w:r>
      <w:r w:rsidRPr="0096605A">
        <w:rPr>
          <w:rFonts w:eastAsiaTheme="minorEastAsia" w:cs="Times New Roman"/>
          <w:bCs/>
          <w:color w:val="2F5496"/>
          <w:szCs w:val="24"/>
        </w:rPr>
        <w:t xml:space="preserve"> descriptions, visually presenting the differences among the seven experiments in terms of algorithms, parameter handling, and sub-period </w:t>
      </w:r>
      <w:r w:rsidR="00A545D5" w:rsidRPr="0096605A">
        <w:rPr>
          <w:rFonts w:eastAsiaTheme="minorEastAsia" w:cs="Times New Roman" w:hint="eastAsia"/>
          <w:bCs/>
          <w:color w:val="2F5496"/>
          <w:szCs w:val="24"/>
        </w:rPr>
        <w:t>division</w:t>
      </w:r>
      <w:r w:rsidRPr="0096605A">
        <w:rPr>
          <w:rFonts w:eastAsiaTheme="minorEastAsia" w:cs="Times New Roman"/>
          <w:bCs/>
          <w:color w:val="2F5496"/>
          <w:szCs w:val="24"/>
        </w:rPr>
        <w:t xml:space="preserve"> methods.</w:t>
      </w:r>
    </w:p>
    <w:p w14:paraId="1317A440" w14:textId="77777777" w:rsidR="0096605A" w:rsidRPr="004826BA" w:rsidRDefault="0096605A" w:rsidP="0096605A">
      <w:pPr>
        <w:pStyle w:val="afb"/>
        <w:spacing w:afterLines="100" w:after="312"/>
        <w:rPr>
          <w:rFonts w:eastAsia="等线"/>
          <w:b/>
          <w:color w:val="2F5496"/>
        </w:rPr>
      </w:pPr>
      <w:r w:rsidRPr="004826BA">
        <w:rPr>
          <w:rFonts w:eastAsia="等线"/>
          <w:b/>
          <w:color w:val="2F5496"/>
        </w:rPr>
        <w:t>Revised manuscript text:</w:t>
      </w:r>
    </w:p>
    <w:p w14:paraId="1D473CBE" w14:textId="77466071" w:rsidR="0096605A" w:rsidRPr="00411EDA" w:rsidRDefault="008F5018" w:rsidP="00723542">
      <w:pPr>
        <w:spacing w:afterLines="100" w:after="312"/>
        <w:ind w:left="0" w:firstLineChars="0" w:firstLine="0"/>
        <w:rPr>
          <w:rFonts w:eastAsiaTheme="minorEastAsia" w:cs="Times New Roman"/>
          <w:bCs/>
          <w:i/>
          <w:iCs/>
          <w:color w:val="2F5496"/>
          <w:szCs w:val="24"/>
        </w:rPr>
      </w:pPr>
      <w:r w:rsidRPr="00411EDA">
        <w:rPr>
          <w:rFonts w:eastAsiaTheme="minorEastAsia" w:cs="Times New Roman"/>
          <w:bCs/>
          <w:i/>
          <w:iCs/>
          <w:color w:val="2F5496"/>
          <w:szCs w:val="24"/>
        </w:rPr>
        <w:t>Section 3.3</w:t>
      </w:r>
    </w:p>
    <w:p w14:paraId="2FF42AC0" w14:textId="5B059424" w:rsidR="000F717C" w:rsidRDefault="00267745" w:rsidP="00411EDA">
      <w:pPr>
        <w:ind w:left="0" w:firstLineChars="0" w:firstLine="0"/>
        <w:rPr>
          <w:rFonts w:eastAsiaTheme="minorEastAsia" w:cs="Times New Roman"/>
          <w:bCs/>
          <w:i/>
          <w:iCs/>
          <w:color w:val="2F5496"/>
          <w:szCs w:val="24"/>
        </w:rPr>
      </w:pPr>
      <w:r>
        <w:rPr>
          <w:rFonts w:eastAsiaTheme="minorEastAsia" w:cs="Times New Roman"/>
          <w:bCs/>
          <w:i/>
          <w:iCs/>
          <w:color w:val="2F5496"/>
          <w:szCs w:val="24"/>
        </w:rPr>
        <w:t>“</w:t>
      </w:r>
      <w:r w:rsidR="0040735F" w:rsidRPr="0040735F">
        <w:rPr>
          <w:rFonts w:eastAsiaTheme="minorEastAsia" w:cs="Times New Roman"/>
          <w:bCs/>
          <w:i/>
          <w:iCs/>
          <w:color w:val="2F5496"/>
          <w:szCs w:val="24"/>
        </w:rPr>
        <w:t>Experiments 1–3 use time-invariant parameters and focus on the design and weighting of objective functions. Experiment 1 establishes a baseline with standard global calibration. Experiment 2 applies a multi-objective approach to explore trade-offs between high and low flows. Experiment 3 designs a composite objective function to enhance simulation performance across a range of flow conditions. Experiments 4–7 incorporate time-varying parameters to better represent temporal catchment variability and examine related calibration challenges. Experiment 4 allows only the most sensitive parameter to vary, assessing partial dynamization and parameter compensation. Experiment 5 makes all parameters dynamic, raising issues of parameter dimensionality. Experiment 6 investigates the effects of abrupt parameter shifts on model continuity. Experiment 7 introduces smooth parameter transitions to reduce instability while preserving responsiveness to catchment dynamics.</w:t>
      </w:r>
      <w:r w:rsidR="00CF36AB">
        <w:rPr>
          <w:rFonts w:eastAsiaTheme="minorEastAsia" w:cs="Times New Roman"/>
          <w:bCs/>
          <w:i/>
          <w:iCs/>
          <w:color w:val="2F5496"/>
          <w:szCs w:val="24"/>
        </w:rPr>
        <w:t>”</w:t>
      </w:r>
    </w:p>
    <w:p w14:paraId="77B2BAF5" w14:textId="2277D9A6" w:rsidR="00411EDA" w:rsidRPr="00E43317" w:rsidRDefault="00CF36AB" w:rsidP="00411EDA">
      <w:pPr>
        <w:ind w:left="0" w:firstLineChars="0" w:firstLine="0"/>
        <w:rPr>
          <w:rFonts w:eastAsiaTheme="minorEastAsia" w:cs="Times New Roman"/>
          <w:bCs/>
          <w:i/>
          <w:iCs/>
          <w:color w:val="2F5496"/>
          <w:szCs w:val="24"/>
        </w:rPr>
      </w:pPr>
      <w:r>
        <w:rPr>
          <w:rFonts w:eastAsiaTheme="minorEastAsia" w:cs="Times New Roman"/>
          <w:bCs/>
          <w:i/>
          <w:iCs/>
          <w:color w:val="2F5496"/>
          <w:szCs w:val="24"/>
        </w:rPr>
        <w:t>“</w:t>
      </w:r>
      <w:r w:rsidR="00C6550E" w:rsidRPr="00C6550E">
        <w:rPr>
          <w:rFonts w:eastAsiaTheme="minorEastAsia" w:cs="Times New Roman"/>
          <w:bCs/>
          <w:i/>
          <w:iCs/>
          <w:color w:val="2F5496"/>
          <w:szCs w:val="24"/>
        </w:rPr>
        <w:t>Experiment 2 approximates a multi-objective calibration by combining NSE and LNSE into a weighted objective: w × NSE + (1–w) × LNSE. The weight w varies from 0 to 1 (step = 0.05), forming a series of single-objective optimizations using SCE-UA with time-invariant parameters. This setup explores trade-offs between flow regimes without changing the optimization algorithm</w:t>
      </w:r>
      <w:r w:rsidR="00E977BE" w:rsidRPr="00E977BE">
        <w:rPr>
          <w:rFonts w:eastAsiaTheme="minorEastAsia" w:cs="Times New Roman"/>
          <w:bCs/>
          <w:i/>
          <w:iCs/>
          <w:color w:val="2F5496"/>
          <w:szCs w:val="24"/>
        </w:rPr>
        <w:t>.</w:t>
      </w:r>
      <w:r>
        <w:rPr>
          <w:rFonts w:eastAsiaTheme="minorEastAsia" w:cs="Times New Roman"/>
          <w:bCs/>
          <w:i/>
          <w:iCs/>
          <w:color w:val="2F5496"/>
          <w:szCs w:val="24"/>
        </w:rPr>
        <w:t>”</w:t>
      </w:r>
    </w:p>
    <w:p w14:paraId="1DEB8C78" w14:textId="5072ABFF" w:rsidR="008F5018" w:rsidRDefault="00F01268" w:rsidP="00411EDA">
      <w:pPr>
        <w:spacing w:afterLines="100" w:after="312"/>
        <w:ind w:left="0" w:firstLineChars="0" w:firstLine="0"/>
        <w:rPr>
          <w:rFonts w:eastAsiaTheme="minorEastAsia" w:cs="Times New Roman"/>
          <w:bCs/>
          <w:i/>
          <w:iCs/>
          <w:color w:val="2F5496"/>
          <w:szCs w:val="24"/>
        </w:rPr>
      </w:pPr>
      <w:r>
        <w:rPr>
          <w:rFonts w:eastAsiaTheme="minorEastAsia" w:cs="Times New Roman"/>
          <w:bCs/>
          <w:i/>
          <w:iCs/>
          <w:color w:val="2F5496"/>
          <w:szCs w:val="24"/>
        </w:rPr>
        <w:t>“</w:t>
      </w:r>
      <w:r w:rsidRPr="00F01268">
        <w:rPr>
          <w:rFonts w:eastAsiaTheme="minorEastAsia" w:cs="Times New Roman"/>
          <w:bCs/>
          <w:i/>
          <w:iCs/>
          <w:color w:val="2F5496"/>
          <w:szCs w:val="24"/>
        </w:rPr>
        <w:t>Experiment 4 introduces time-varying parameters by allowing only the most sensitive parameter to vary across sub-periods, while all others remain fixed. State variables and fluxes are passed between sub-periods through an inheritance approach</w:t>
      </w:r>
      <w:r w:rsidR="00411EDA" w:rsidRPr="00E43317">
        <w:rPr>
          <w:rFonts w:eastAsiaTheme="minorEastAsia" w:cs="Times New Roman"/>
          <w:bCs/>
          <w:i/>
          <w:iCs/>
          <w:color w:val="2F5496"/>
          <w:szCs w:val="24"/>
        </w:rPr>
        <w:t>.</w:t>
      </w:r>
      <w:r w:rsidR="00267745">
        <w:rPr>
          <w:rFonts w:eastAsiaTheme="minorEastAsia" w:cs="Times New Roman"/>
          <w:bCs/>
          <w:i/>
          <w:iCs/>
          <w:color w:val="2F5496"/>
          <w:szCs w:val="24"/>
        </w:rPr>
        <w:t>”</w:t>
      </w:r>
    </w:p>
    <w:p w14:paraId="3DE9758F" w14:textId="77777777" w:rsidR="0022379A" w:rsidRPr="00A0222C" w:rsidRDefault="0022379A" w:rsidP="0022379A">
      <w:pPr>
        <w:spacing w:line="240" w:lineRule="auto"/>
        <w:ind w:left="155" w:hanging="155"/>
        <w:jc w:val="center"/>
        <w:rPr>
          <w:rFonts w:eastAsia="宋体"/>
          <w:color w:val="000000" w:themeColor="text1"/>
          <w:sz w:val="21"/>
        </w:rPr>
      </w:pPr>
      <w:r w:rsidRPr="00A0222C">
        <w:rPr>
          <w:rFonts w:ascii="等线" w:eastAsia="等线" w:hAnsi="等线" w:hint="eastAsia"/>
          <w:noProof/>
          <w:color w:val="000000" w:themeColor="text1"/>
          <w:sz w:val="21"/>
        </w:rPr>
        <w:lastRenderedPageBreak/>
        <w:drawing>
          <wp:inline distT="0" distB="0" distL="0" distR="0" wp14:anchorId="4DA07888" wp14:editId="203CD904">
            <wp:extent cx="5693228" cy="5070892"/>
            <wp:effectExtent l="0" t="0" r="3175" b="0"/>
            <wp:docPr id="5291133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11330" name="图片 3"/>
                    <pic:cNvPicPr>
                      <a:picLocks noChangeAspect="1" noChangeArrowheads="1"/>
                    </pic:cNvPicPr>
                  </pic:nvPicPr>
                  <pic:blipFill rotWithShape="1">
                    <a:blip r:embed="rId9"/>
                    <a:srcRect t="13216" r="5301" b="23524"/>
                    <a:stretch/>
                  </pic:blipFill>
                  <pic:spPr bwMode="auto">
                    <a:xfrm>
                      <a:off x="0" y="0"/>
                      <a:ext cx="5699007" cy="5076039"/>
                    </a:xfrm>
                    <a:prstGeom prst="rect">
                      <a:avLst/>
                    </a:prstGeom>
                    <a:noFill/>
                    <a:ln>
                      <a:noFill/>
                    </a:ln>
                    <a:extLst>
                      <a:ext uri="{53640926-AAD7-44D8-BBD7-CCE9431645EC}">
                        <a14:shadowObscured xmlns:a14="http://schemas.microsoft.com/office/drawing/2010/main"/>
                      </a:ext>
                    </a:extLst>
                  </pic:spPr>
                </pic:pic>
              </a:graphicData>
            </a:graphic>
          </wp:inline>
        </w:drawing>
      </w:r>
    </w:p>
    <w:p w14:paraId="404FBA07" w14:textId="68908093" w:rsidR="0022379A" w:rsidRPr="0022379A" w:rsidRDefault="0022379A" w:rsidP="0022379A">
      <w:pPr>
        <w:pStyle w:val="aff7"/>
        <w:spacing w:line="240" w:lineRule="auto"/>
        <w:ind w:left="0"/>
        <w:rPr>
          <w:b w:val="0"/>
          <w:bCs w:val="0"/>
          <w:i/>
          <w:iCs/>
          <w:noProof/>
          <w:color w:val="2F5496"/>
          <w:lang w:val="en-US"/>
        </w:rPr>
      </w:pPr>
      <w:r w:rsidRPr="0022379A">
        <w:rPr>
          <w:i/>
          <w:iCs/>
          <w:noProof/>
          <w:color w:val="2F5496"/>
          <w:lang w:val="en-US"/>
        </w:rPr>
        <w:t>Figure 3.</w:t>
      </w:r>
      <w:r w:rsidRPr="0022379A">
        <w:rPr>
          <w:b w:val="0"/>
          <w:bCs w:val="0"/>
          <w:i/>
          <w:iCs/>
          <w:noProof/>
          <w:color w:val="2F5496"/>
          <w:lang w:val="en-US"/>
        </w:rPr>
        <w:t xml:space="preserve"> </w:t>
      </w:r>
      <w:r w:rsidR="00522747" w:rsidRPr="00522747">
        <w:rPr>
          <w:b w:val="0"/>
          <w:bCs w:val="0"/>
          <w:i/>
          <w:iCs/>
          <w:noProof/>
          <w:color w:val="2F5496"/>
          <w:lang w:val="en-US"/>
        </w:rPr>
        <w:t>Schematic illustration of the seven calibration experiments. The colour bands represent state variables and fluxes, which are continuously transferred within the same period. In Experiments 1, 2, and 3, the parameters are time-invariant, but experiments differ in their objective function configurations. Conversely, experiments 4, 5, and 6 maintain a consistent objective function, but vary the parameters across different experiments. In Experiment 4, the dynamic of only the specific parameter is operated, and the other fixed parameters are optimized simultaneously. In Experiment 5, the parameter set is dynamized. The parameter sets in different sub-periods are optimized simultaneously. In Experiment 6, the data from the individual sub-periods are used for minimizing the objective function, while the model is run for the whole period. In the validation period, the parameter set between two consecutive sub-periods is updated accordingly. In Experiment 7, the calibration is the same as in Experiment 6. In the validation period, the simulated flow data from each separate sub-period are combined and compared with the observed flow.</w:t>
      </w:r>
    </w:p>
    <w:bookmarkEnd w:id="10"/>
    <w:p w14:paraId="23E95D41" w14:textId="0D52BAE1" w:rsidR="00992C43" w:rsidRPr="001661C3" w:rsidRDefault="00445EDC" w:rsidP="00992C43">
      <w:pPr>
        <w:pStyle w:val="3"/>
        <w:rPr>
          <w:lang w:val="en-GB"/>
        </w:rPr>
      </w:pPr>
      <w:r w:rsidRPr="001661C3">
        <w:rPr>
          <w:lang w:val="en-GB"/>
        </w:rPr>
        <w:t>In general, the reader should not need to reference the SI repeatedly to understand the</w:t>
      </w:r>
      <w:r w:rsidR="00992C43" w:rsidRPr="001661C3">
        <w:rPr>
          <w:rFonts w:hint="eastAsia"/>
          <w:lang w:val="en-GB"/>
        </w:rPr>
        <w:t xml:space="preserve"> </w:t>
      </w:r>
      <w:r w:rsidRPr="001661C3">
        <w:rPr>
          <w:lang w:val="en-GB"/>
        </w:rPr>
        <w:t>core methodology.</w:t>
      </w:r>
    </w:p>
    <w:p w14:paraId="2A11321A" w14:textId="77777777" w:rsidR="0049539F" w:rsidRPr="008B44F0" w:rsidRDefault="0049539F" w:rsidP="0049539F">
      <w:pPr>
        <w:pStyle w:val="afb"/>
        <w:spacing w:afterLines="100" w:after="312"/>
        <w:rPr>
          <w:rFonts w:eastAsia="等线"/>
          <w:b/>
          <w:color w:val="2F5496"/>
        </w:rPr>
      </w:pPr>
      <w:r w:rsidRPr="008B44F0">
        <w:rPr>
          <w:rFonts w:eastAsia="等线"/>
          <w:b/>
          <w:color w:val="2F5496"/>
        </w:rPr>
        <w:t>Response:</w:t>
      </w:r>
    </w:p>
    <w:p w14:paraId="48B01002" w14:textId="5BB0D611" w:rsidR="001F1E03" w:rsidRDefault="00527C6C" w:rsidP="00527C6C">
      <w:pPr>
        <w:spacing w:afterLines="100" w:after="312"/>
        <w:ind w:left="0" w:firstLineChars="0" w:firstLine="0"/>
        <w:rPr>
          <w:rFonts w:eastAsiaTheme="minorEastAsia" w:cs="Times New Roman"/>
          <w:bCs/>
          <w:color w:val="2F5496"/>
          <w:szCs w:val="24"/>
        </w:rPr>
      </w:pPr>
      <w:r w:rsidRPr="0049539F">
        <w:rPr>
          <w:rFonts w:eastAsiaTheme="minorEastAsia" w:cs="Times New Roman"/>
          <w:bCs/>
          <w:color w:val="2F5496"/>
          <w:szCs w:val="24"/>
        </w:rPr>
        <w:lastRenderedPageBreak/>
        <w:t xml:space="preserve">Thank you for your constructive suggestion. As mentioned </w:t>
      </w:r>
      <w:r w:rsidR="00F249B3" w:rsidRPr="0049539F">
        <w:rPr>
          <w:rFonts w:eastAsiaTheme="minorEastAsia" w:cs="Times New Roman"/>
          <w:bCs/>
          <w:color w:val="2F5496"/>
          <w:szCs w:val="24"/>
        </w:rPr>
        <w:t>before</w:t>
      </w:r>
      <w:r w:rsidRPr="0049539F">
        <w:rPr>
          <w:rFonts w:eastAsiaTheme="minorEastAsia" w:cs="Times New Roman"/>
          <w:bCs/>
          <w:color w:val="2F5496"/>
          <w:szCs w:val="24"/>
        </w:rPr>
        <w:t xml:space="preserve">, the core of this study is to compare and </w:t>
      </w:r>
      <w:r w:rsidR="00BC3B76" w:rsidRPr="0049539F">
        <w:rPr>
          <w:rFonts w:eastAsiaTheme="minorEastAsia" w:cs="Times New Roman" w:hint="eastAsia"/>
          <w:bCs/>
          <w:color w:val="2F5496"/>
          <w:szCs w:val="24"/>
        </w:rPr>
        <w:t>e</w:t>
      </w:r>
      <w:r w:rsidR="00BC3B76" w:rsidRPr="0049539F">
        <w:rPr>
          <w:rFonts w:eastAsiaTheme="minorEastAsia" w:cs="Times New Roman"/>
          <w:bCs/>
          <w:color w:val="2F5496"/>
          <w:szCs w:val="24"/>
        </w:rPr>
        <w:t>valuate</w:t>
      </w:r>
      <w:r w:rsidRPr="0049539F">
        <w:rPr>
          <w:rFonts w:eastAsiaTheme="minorEastAsia" w:cs="Times New Roman"/>
          <w:bCs/>
          <w:color w:val="2F5496"/>
          <w:szCs w:val="24"/>
        </w:rPr>
        <w:t xml:space="preserve"> the suitability of different parameter calibration </w:t>
      </w:r>
      <w:r w:rsidR="005561FB" w:rsidRPr="0049539F">
        <w:rPr>
          <w:rFonts w:eastAsiaTheme="minorEastAsia" w:cs="Times New Roman" w:hint="eastAsia"/>
          <w:bCs/>
          <w:color w:val="2F5496"/>
          <w:szCs w:val="24"/>
        </w:rPr>
        <w:t>experiment</w:t>
      </w:r>
      <w:r w:rsidRPr="0049539F">
        <w:rPr>
          <w:rFonts w:eastAsiaTheme="minorEastAsia" w:cs="Times New Roman"/>
          <w:bCs/>
          <w:color w:val="2F5496"/>
          <w:szCs w:val="24"/>
        </w:rPr>
        <w:t xml:space="preserve">s in catchments with significant dynamic characteristics, with sub-period division serving mainly as a preprocessing step for sub-period calibration. In the revised manuscript, we have integrated a summary of the key implementation steps for sub-period division (including the construction of the </w:t>
      </w:r>
      <w:r w:rsidR="00455528" w:rsidRPr="0049539F">
        <w:rPr>
          <w:rFonts w:eastAsiaTheme="minorEastAsia" w:cs="Times New Roman"/>
          <w:bCs/>
          <w:color w:val="2F5496"/>
          <w:szCs w:val="24"/>
        </w:rPr>
        <w:t>index</w:t>
      </w:r>
      <w:r w:rsidRPr="0049539F">
        <w:rPr>
          <w:rFonts w:eastAsiaTheme="minorEastAsia" w:cs="Times New Roman"/>
          <w:bCs/>
          <w:color w:val="2F5496"/>
          <w:szCs w:val="24"/>
        </w:rPr>
        <w:t xml:space="preserve"> system, MIC screening, PCA dimensionality reduction, and cluster-based partitioning) into Section 3.2 of the Methods, so that readers can understand the methodology and results within the main text. At the same time, a more detailed technical workflow is retained in the SI for interested readers. Through this modification, the revised manuscript can independently present the core methodology and main conclusions in the main text, enhancing the readability and logical coherence of the paper.</w:t>
      </w:r>
    </w:p>
    <w:p w14:paraId="66E582EC" w14:textId="77777777" w:rsidR="0049539F" w:rsidRPr="004826BA" w:rsidRDefault="0049539F" w:rsidP="0049539F">
      <w:pPr>
        <w:pStyle w:val="afb"/>
        <w:spacing w:afterLines="100" w:after="312"/>
        <w:rPr>
          <w:rFonts w:eastAsia="等线"/>
          <w:b/>
          <w:color w:val="2F5496"/>
        </w:rPr>
      </w:pPr>
      <w:r w:rsidRPr="004826BA">
        <w:rPr>
          <w:rFonts w:eastAsia="等线"/>
          <w:b/>
          <w:color w:val="2F5496"/>
        </w:rPr>
        <w:t>Revised manuscript text:</w:t>
      </w:r>
    </w:p>
    <w:p w14:paraId="7DC7A8E0" w14:textId="1104A714" w:rsidR="0049539F" w:rsidRPr="003A5640" w:rsidRDefault="003A5640" w:rsidP="003A5640">
      <w:pPr>
        <w:spacing w:afterLines="100" w:after="312"/>
        <w:ind w:left="0" w:firstLineChars="0" w:firstLine="0"/>
        <w:rPr>
          <w:rFonts w:eastAsiaTheme="minorEastAsia" w:cs="Times New Roman"/>
          <w:bCs/>
          <w:i/>
          <w:iCs/>
          <w:color w:val="2F5496"/>
          <w:szCs w:val="24"/>
        </w:rPr>
      </w:pPr>
      <w:r w:rsidRPr="003A5640">
        <w:rPr>
          <w:rFonts w:eastAsiaTheme="minorEastAsia" w:cs="Times New Roman"/>
          <w:bCs/>
          <w:i/>
          <w:iCs/>
          <w:color w:val="2F5496"/>
          <w:szCs w:val="24"/>
        </w:rPr>
        <w:t>Section 3.2</w:t>
      </w:r>
    </w:p>
    <w:p w14:paraId="3ACC22AE" w14:textId="77777777" w:rsidR="00522747" w:rsidRPr="00525BAF" w:rsidRDefault="003A5640" w:rsidP="00522747">
      <w:pPr>
        <w:ind w:left="0" w:firstLineChars="0" w:firstLine="0"/>
        <w:rPr>
          <w:rFonts w:eastAsiaTheme="minorEastAsia" w:cs="Times New Roman"/>
          <w:bCs/>
          <w:i/>
          <w:iCs/>
          <w:color w:val="2F5496"/>
          <w:szCs w:val="24"/>
        </w:rPr>
      </w:pPr>
      <w:r w:rsidRPr="003A5640">
        <w:rPr>
          <w:rFonts w:eastAsiaTheme="minorEastAsia" w:cs="Times New Roman"/>
          <w:bCs/>
          <w:i/>
          <w:iCs/>
          <w:color w:val="2F5496"/>
          <w:szCs w:val="24"/>
        </w:rPr>
        <w:t>“</w:t>
      </w:r>
      <w:r w:rsidR="00522747" w:rsidRPr="00351562">
        <w:rPr>
          <w:rFonts w:eastAsiaTheme="minorEastAsia" w:cs="Times New Roman"/>
          <w:b/>
          <w:i/>
          <w:iCs/>
          <w:color w:val="2F5496"/>
          <w:szCs w:val="24"/>
        </w:rPr>
        <w:t>Describing catchment dynamics</w:t>
      </w:r>
      <w:r w:rsidR="00522747" w:rsidRPr="00525BAF">
        <w:rPr>
          <w:rFonts w:eastAsiaTheme="minorEastAsia" w:cs="Times New Roman"/>
          <w:bCs/>
          <w:i/>
          <w:iCs/>
          <w:color w:val="2F5496"/>
          <w:szCs w:val="24"/>
        </w:rPr>
        <w:t xml:space="preserve">: </w:t>
      </w:r>
      <w:r w:rsidR="00522747" w:rsidRPr="00FC1739">
        <w:rPr>
          <w:rFonts w:eastAsiaTheme="minorEastAsia" w:cs="Times New Roman"/>
          <w:bCs/>
          <w:i/>
          <w:iCs/>
          <w:color w:val="2F5496"/>
          <w:szCs w:val="24"/>
        </w:rPr>
        <w:t>To characterize the temporal dynamics of catchment behavior, a dynamic catchment characteristic index system comprising a climatic subsystem and a land-surface subsystem is constructed to represent the time-varying states of the catchment. The climatic subsystem includes core hydrometeorological variables such as precipitation (P), temperature (T), and potential evapotranspiration (PE), along with several extreme climatic indicators. The land-surface subsystem reflects evolving surface conditions through indicators such as antecedent runoff, runoff coefficient, and the normalized difference vegetation index (NDVI). All indicators are sampled using a moving window approach, where the optimal window length is determined via a time-windowed Bayesian inference framework based on predictive log-score (PLS) performance (Hsueh et al., 2024). This method is designed to preserve long-term trend signals, suppress short-term high-frequency noise, and enhance the stability and robustness of dynamic catchment characteristic extraction.</w:t>
      </w:r>
    </w:p>
    <w:p w14:paraId="445B439A" w14:textId="77777777" w:rsidR="00522747" w:rsidRPr="00525BAF" w:rsidRDefault="00522747" w:rsidP="00522747">
      <w:pPr>
        <w:ind w:left="0" w:firstLineChars="0" w:firstLine="0"/>
        <w:rPr>
          <w:rFonts w:eastAsiaTheme="minorEastAsia" w:cs="Times New Roman"/>
          <w:bCs/>
          <w:i/>
          <w:iCs/>
          <w:color w:val="2F5496"/>
          <w:szCs w:val="24"/>
        </w:rPr>
      </w:pPr>
      <w:r w:rsidRPr="00351562">
        <w:rPr>
          <w:rFonts w:eastAsiaTheme="minorEastAsia" w:cs="Times New Roman"/>
          <w:b/>
          <w:i/>
          <w:iCs/>
          <w:color w:val="2F5496"/>
          <w:szCs w:val="24"/>
        </w:rPr>
        <w:t>Extracting dynamic catchment characteristics</w:t>
      </w:r>
      <w:r w:rsidRPr="00525BAF">
        <w:rPr>
          <w:rFonts w:eastAsiaTheme="minorEastAsia" w:cs="Times New Roman"/>
          <w:bCs/>
          <w:i/>
          <w:iCs/>
          <w:color w:val="2F5496"/>
          <w:szCs w:val="24"/>
        </w:rPr>
        <w:t xml:space="preserve">: </w:t>
      </w:r>
      <w:r w:rsidRPr="004070EB">
        <w:rPr>
          <w:rFonts w:eastAsiaTheme="minorEastAsia" w:cs="Times New Roman"/>
          <w:bCs/>
          <w:i/>
          <w:iCs/>
          <w:color w:val="2F5496"/>
          <w:szCs w:val="24"/>
        </w:rPr>
        <w:t xml:space="preserve">Not all indicators exhibit significant dynamic catchment variability; therefore, filtering irrelevant or redundant variables is essential to </w:t>
      </w:r>
      <w:r w:rsidRPr="004070EB">
        <w:rPr>
          <w:rFonts w:eastAsiaTheme="minorEastAsia" w:cs="Times New Roman"/>
          <w:bCs/>
          <w:i/>
          <w:iCs/>
          <w:color w:val="2F5496"/>
          <w:szCs w:val="24"/>
        </w:rPr>
        <w:lastRenderedPageBreak/>
        <w:t>retain meaningful catchment dynamics. First, a threshold-based screening is applied to identify variables with significant seasonality, thereby retaining only the relevant subsystems and forming an initial pool of candidate indicators (see Supporting Information S2.1 for detailed criteria). Subsequently, the Maximal Information Coefficient (MIC) is used to quantify both linear and nonlinear associations between candidate indicators and streamflow, ensuring that selected indicators are hydrologically relevant. To further address multicollinearity and reduce dimensionality, Principal Component Analysis (PCA) is conducted, and the first two principal components are retained for clustering. This multi-step filtering and reduction process ensures robust extraction of dynamic catchment characteristics and establishes a solid foundation for sub-period clustering based on hydrological similarity.</w:t>
      </w:r>
    </w:p>
    <w:p w14:paraId="2A8E4470" w14:textId="7C3D5557" w:rsidR="003A5640" w:rsidRPr="003A5640" w:rsidRDefault="00522747" w:rsidP="00522747">
      <w:pPr>
        <w:ind w:left="0" w:firstLineChars="0" w:firstLine="0"/>
        <w:rPr>
          <w:rFonts w:eastAsiaTheme="minorEastAsia" w:cs="Times New Roman"/>
          <w:bCs/>
          <w:i/>
          <w:iCs/>
          <w:color w:val="2F5496"/>
          <w:szCs w:val="24"/>
        </w:rPr>
      </w:pPr>
      <w:r w:rsidRPr="00351562">
        <w:rPr>
          <w:rFonts w:eastAsiaTheme="minorEastAsia" w:cs="Times New Roman"/>
          <w:b/>
          <w:i/>
          <w:iCs/>
          <w:color w:val="2F5496"/>
          <w:szCs w:val="24"/>
        </w:rPr>
        <w:t>Clustering hydrological processes</w:t>
      </w:r>
      <w:r w:rsidRPr="00525BAF">
        <w:rPr>
          <w:rFonts w:eastAsiaTheme="minorEastAsia" w:cs="Times New Roman"/>
          <w:bCs/>
          <w:i/>
          <w:iCs/>
          <w:color w:val="2F5496"/>
          <w:szCs w:val="24"/>
        </w:rPr>
        <w:t xml:space="preserve">: </w:t>
      </w:r>
      <w:r w:rsidRPr="009419F9">
        <w:rPr>
          <w:rFonts w:eastAsiaTheme="minorEastAsia" w:cs="Times New Roman"/>
          <w:bCs/>
          <w:i/>
          <w:iCs/>
          <w:color w:val="2F5496"/>
          <w:szCs w:val="24"/>
        </w:rPr>
        <w:t>Based on the extracted dynamic catchment characteristics, the time series is clustered into distinct sub-periods using the unsupervised Fuzzy C-Means (FCM) clustering algorithm. The optimal number of clusters is determined through a combination of clustering validity indicators, including the Partition Coefficient (SC), Separation Index (S), and Xie–Beni (XB) index, which collectively assess clustering compactness and separation. In addition, the elbow method is employed as a supplementary diagnostic to identify the inflection point beyond which further increases in cluster number yield diminishing returns. Clustering is conducted in the principal component space, allowing structural patterns in the catchment dynamics to be captured effectively. This data-driven clustering approach reveals the temporal heterogeneity of hydrological processes and provides a robust basis for integrating dynamic parameters into hydrological models.</w:t>
      </w:r>
      <w:r w:rsidR="003A5640" w:rsidRPr="003A5640">
        <w:rPr>
          <w:rFonts w:eastAsiaTheme="minorEastAsia" w:cs="Times New Roman"/>
          <w:bCs/>
          <w:i/>
          <w:iCs/>
          <w:color w:val="2F5496"/>
          <w:szCs w:val="24"/>
        </w:rPr>
        <w:t>”</w:t>
      </w:r>
    </w:p>
    <w:p w14:paraId="74AC3DEF" w14:textId="4EB3B73F" w:rsidR="001F1E03" w:rsidRPr="001661C3" w:rsidRDefault="00445EDC" w:rsidP="001416B7">
      <w:pPr>
        <w:pStyle w:val="3"/>
        <w:rPr>
          <w:lang w:val="en-GB"/>
        </w:rPr>
      </w:pPr>
      <w:r w:rsidRPr="001661C3">
        <w:rPr>
          <w:lang w:val="en-GB"/>
        </w:rPr>
        <w:t>With respect to the “Evaluation” section, more detail should be provided on each</w:t>
      </w:r>
      <w:r w:rsidR="00992C43" w:rsidRPr="001661C3">
        <w:rPr>
          <w:rFonts w:hint="eastAsia"/>
          <w:lang w:val="en-GB"/>
        </w:rPr>
        <w:t xml:space="preserve"> </w:t>
      </w:r>
      <w:r w:rsidRPr="001661C3">
        <w:rPr>
          <w:lang w:val="en-GB"/>
        </w:rPr>
        <w:t>performance metric, including references and benchmark values. Also note that Table</w:t>
      </w:r>
      <w:r w:rsidR="00992C43" w:rsidRPr="001661C3">
        <w:rPr>
          <w:rFonts w:hint="eastAsia"/>
          <w:lang w:val="en-GB"/>
        </w:rPr>
        <w:t xml:space="preserve"> </w:t>
      </w:r>
      <w:r w:rsidRPr="001661C3">
        <w:rPr>
          <w:lang w:val="en-GB"/>
        </w:rPr>
        <w:t>1 and Table S2 are almost identical and redundant.</w:t>
      </w:r>
    </w:p>
    <w:p w14:paraId="590C5F13" w14:textId="77777777" w:rsidR="00525616" w:rsidRPr="008B44F0" w:rsidRDefault="00525616" w:rsidP="00525616">
      <w:pPr>
        <w:pStyle w:val="afb"/>
        <w:spacing w:afterLines="100" w:after="312"/>
        <w:rPr>
          <w:rFonts w:eastAsia="等线"/>
          <w:b/>
          <w:color w:val="2F5496"/>
        </w:rPr>
      </w:pPr>
      <w:r w:rsidRPr="008B44F0">
        <w:rPr>
          <w:rFonts w:eastAsia="等线"/>
          <w:b/>
          <w:color w:val="2F5496"/>
        </w:rPr>
        <w:t>Response:</w:t>
      </w:r>
    </w:p>
    <w:p w14:paraId="7774DBE3" w14:textId="7EB74CDB" w:rsidR="00992C43" w:rsidRDefault="00527C6C" w:rsidP="002B4178">
      <w:pPr>
        <w:spacing w:afterLines="100" w:after="312"/>
        <w:ind w:left="0" w:firstLineChars="0" w:firstLine="0"/>
        <w:rPr>
          <w:rFonts w:eastAsiaTheme="minorEastAsia" w:cs="Times New Roman"/>
          <w:bCs/>
          <w:color w:val="2F5496"/>
          <w:szCs w:val="24"/>
        </w:rPr>
      </w:pPr>
      <w:r w:rsidRPr="00525616">
        <w:rPr>
          <w:rFonts w:eastAsiaTheme="minorEastAsia" w:cs="Times New Roman"/>
          <w:bCs/>
          <w:color w:val="2F5496"/>
          <w:szCs w:val="24"/>
        </w:rPr>
        <w:t xml:space="preserve">We greatly appreciate your suggestions for improving the </w:t>
      </w:r>
      <w:r w:rsidR="00A13229" w:rsidRPr="00525616">
        <w:rPr>
          <w:rFonts w:eastAsiaTheme="minorEastAsia" w:cs="Times New Roman"/>
          <w:bCs/>
          <w:color w:val="2F5496"/>
          <w:szCs w:val="24"/>
        </w:rPr>
        <w:t>“</w:t>
      </w:r>
      <w:r w:rsidRPr="00525616">
        <w:rPr>
          <w:rFonts w:eastAsiaTheme="minorEastAsia" w:cs="Times New Roman"/>
          <w:bCs/>
          <w:color w:val="2F5496"/>
          <w:szCs w:val="24"/>
        </w:rPr>
        <w:t>Evaluation</w:t>
      </w:r>
      <w:r w:rsidR="00A13229" w:rsidRPr="00525616">
        <w:rPr>
          <w:rFonts w:eastAsiaTheme="minorEastAsia" w:cs="Times New Roman"/>
          <w:bCs/>
          <w:color w:val="2F5496"/>
          <w:szCs w:val="24"/>
        </w:rPr>
        <w:t>”</w:t>
      </w:r>
      <w:r w:rsidRPr="00525616">
        <w:rPr>
          <w:rFonts w:eastAsiaTheme="minorEastAsia" w:cs="Times New Roman"/>
          <w:bCs/>
          <w:color w:val="2F5496"/>
          <w:szCs w:val="24"/>
        </w:rPr>
        <w:t xml:space="preserve"> section. In the revised </w:t>
      </w:r>
      <w:r w:rsidRPr="00525616">
        <w:rPr>
          <w:rFonts w:eastAsiaTheme="minorEastAsia" w:cs="Times New Roman"/>
          <w:bCs/>
          <w:color w:val="2F5496"/>
          <w:szCs w:val="24"/>
        </w:rPr>
        <w:lastRenderedPageBreak/>
        <w:t xml:space="preserve">manuscript, we have added a new column to Table 3 that systematically lists the mathematical formulas for all evaluation metrics and briefly explains the meaning and applicability of each metric. We have also deleted Table S2 to avoid redundancy and confusion, making the structure between the main text and the </w:t>
      </w:r>
      <w:r w:rsidR="005B6B84" w:rsidRPr="00525616">
        <w:rPr>
          <w:rFonts w:eastAsiaTheme="minorEastAsia" w:cs="Times New Roman" w:hint="eastAsia"/>
          <w:bCs/>
          <w:color w:val="2F5496"/>
          <w:szCs w:val="24"/>
        </w:rPr>
        <w:t>SI</w:t>
      </w:r>
      <w:r w:rsidRPr="00525616">
        <w:rPr>
          <w:rFonts w:eastAsiaTheme="minorEastAsia" w:cs="Times New Roman"/>
          <w:bCs/>
          <w:color w:val="2F5496"/>
          <w:szCs w:val="24"/>
        </w:rPr>
        <w:t xml:space="preserve"> </w:t>
      </w:r>
      <w:r w:rsidR="00691D3E" w:rsidRPr="00525616">
        <w:rPr>
          <w:rFonts w:eastAsiaTheme="minorEastAsia" w:cs="Times New Roman"/>
          <w:bCs/>
          <w:color w:val="2F5496"/>
          <w:szCs w:val="24"/>
        </w:rPr>
        <w:t>more concise and clearer</w:t>
      </w:r>
      <w:r w:rsidRPr="00525616">
        <w:rPr>
          <w:rFonts w:eastAsiaTheme="minorEastAsia" w:cs="Times New Roman"/>
          <w:bCs/>
          <w:color w:val="2F5496"/>
          <w:szCs w:val="24"/>
        </w:rPr>
        <w:t xml:space="preserve">. We believe these changes will significantly improve the completeness and readability of the </w:t>
      </w:r>
      <w:r w:rsidR="005B6B84" w:rsidRPr="00525616">
        <w:rPr>
          <w:rFonts w:eastAsiaTheme="minorEastAsia" w:cs="Times New Roman"/>
          <w:bCs/>
          <w:color w:val="2F5496"/>
          <w:szCs w:val="24"/>
        </w:rPr>
        <w:t>“</w:t>
      </w:r>
      <w:r w:rsidRPr="00525616">
        <w:rPr>
          <w:rFonts w:eastAsiaTheme="minorEastAsia" w:cs="Times New Roman"/>
          <w:bCs/>
          <w:color w:val="2F5496"/>
          <w:szCs w:val="24"/>
        </w:rPr>
        <w:t>Evaluation</w:t>
      </w:r>
      <w:r w:rsidR="005B6B84" w:rsidRPr="00525616">
        <w:rPr>
          <w:rFonts w:eastAsiaTheme="minorEastAsia" w:cs="Times New Roman"/>
          <w:bCs/>
          <w:color w:val="2F5496"/>
          <w:szCs w:val="24"/>
        </w:rPr>
        <w:t>”</w:t>
      </w:r>
      <w:r w:rsidRPr="00525616">
        <w:rPr>
          <w:rFonts w:eastAsiaTheme="minorEastAsia" w:cs="Times New Roman"/>
          <w:bCs/>
          <w:color w:val="2F5496"/>
          <w:szCs w:val="24"/>
        </w:rPr>
        <w:t xml:space="preserve"> section, allowing readers to fully understand the paper</w:t>
      </w:r>
      <w:r w:rsidR="005B6B84" w:rsidRPr="00525616">
        <w:rPr>
          <w:rFonts w:eastAsiaTheme="minorEastAsia" w:cs="Times New Roman"/>
          <w:bCs/>
          <w:color w:val="2F5496"/>
          <w:szCs w:val="24"/>
        </w:rPr>
        <w:t>’</w:t>
      </w:r>
      <w:r w:rsidRPr="00525616">
        <w:rPr>
          <w:rFonts w:eastAsiaTheme="minorEastAsia" w:cs="Times New Roman"/>
          <w:bCs/>
          <w:color w:val="2F5496"/>
          <w:szCs w:val="24"/>
        </w:rPr>
        <w:t>s performance evaluation system without needing to consult the SI.</w:t>
      </w:r>
    </w:p>
    <w:p w14:paraId="1D68B6A1" w14:textId="77777777" w:rsidR="00525616" w:rsidRDefault="00525616" w:rsidP="00525616">
      <w:pPr>
        <w:pStyle w:val="afb"/>
        <w:spacing w:afterLines="100" w:after="312"/>
        <w:rPr>
          <w:rFonts w:eastAsia="等线"/>
          <w:b/>
          <w:color w:val="2F5496"/>
        </w:rPr>
      </w:pPr>
      <w:r w:rsidRPr="004826BA">
        <w:rPr>
          <w:rFonts w:eastAsia="等线"/>
          <w:b/>
          <w:color w:val="2F5496"/>
        </w:rPr>
        <w:t>Revised manuscript text:</w:t>
      </w:r>
    </w:p>
    <w:p w14:paraId="23221DA1" w14:textId="75422712" w:rsidR="00F11C03" w:rsidRPr="004826BA" w:rsidRDefault="00834108" w:rsidP="00834108">
      <w:pPr>
        <w:pStyle w:val="afb"/>
        <w:spacing w:line="240" w:lineRule="auto"/>
        <w:rPr>
          <w:rFonts w:eastAsia="等线"/>
          <w:b/>
          <w:color w:val="2F5496"/>
        </w:rPr>
      </w:pPr>
      <w:r w:rsidRPr="00834108">
        <w:rPr>
          <w:rFonts w:eastAsia="Times New Roman"/>
          <w:b/>
          <w:bCs/>
          <w:i/>
          <w:iCs/>
          <w:noProof/>
          <w:color w:val="2F5496"/>
          <w:kern w:val="0"/>
          <w:sz w:val="18"/>
          <w:szCs w:val="18"/>
          <w:lang w:eastAsia="de-DE"/>
        </w:rPr>
        <w:t>Table 3.</w:t>
      </w:r>
      <w:r w:rsidRPr="00834108">
        <w:rPr>
          <w:rFonts w:eastAsia="等线"/>
          <w:b/>
          <w:color w:val="2F5496"/>
        </w:rPr>
        <w:t xml:space="preserve"> </w:t>
      </w:r>
      <w:r w:rsidRPr="00834108">
        <w:rPr>
          <w:rFonts w:eastAsia="Times New Roman"/>
          <w:i/>
          <w:iCs/>
          <w:noProof/>
          <w:color w:val="2F5496"/>
          <w:kern w:val="0"/>
          <w:sz w:val="18"/>
          <w:szCs w:val="18"/>
          <w:lang w:eastAsia="de-DE"/>
        </w:rPr>
        <w:t>Description of performance metrics.</w:t>
      </w:r>
    </w:p>
    <w:tbl>
      <w:tblPr>
        <w:tblW w:w="5497" w:type="pct"/>
        <w:jc w:val="center"/>
        <w:tblBorders>
          <w:top w:val="single" w:sz="12" w:space="0" w:color="auto"/>
          <w:bottom w:val="single" w:sz="12" w:space="0" w:color="auto"/>
        </w:tblBorders>
        <w:tblLayout w:type="fixed"/>
        <w:tblLook w:val="04A0" w:firstRow="1" w:lastRow="0" w:firstColumn="1" w:lastColumn="0" w:noHBand="0" w:noVBand="1"/>
      </w:tblPr>
      <w:tblGrid>
        <w:gridCol w:w="1288"/>
        <w:gridCol w:w="4098"/>
        <w:gridCol w:w="4537"/>
      </w:tblGrid>
      <w:tr w:rsidR="00834108" w:rsidRPr="00834108" w14:paraId="6FDC43FF" w14:textId="77777777" w:rsidTr="006305B4">
        <w:trPr>
          <w:trHeight w:hRule="exact" w:val="322"/>
          <w:jc w:val="center"/>
        </w:trPr>
        <w:tc>
          <w:tcPr>
            <w:tcW w:w="649" w:type="pct"/>
            <w:tcBorders>
              <w:top w:val="single" w:sz="12" w:space="0" w:color="auto"/>
              <w:bottom w:val="single" w:sz="4" w:space="0" w:color="auto"/>
            </w:tcBorders>
            <w:noWrap/>
            <w:vAlign w:val="center"/>
            <w:hideMark/>
          </w:tcPr>
          <w:p w14:paraId="3E1DB5C7" w14:textId="77777777" w:rsidR="00A856F2" w:rsidRPr="00A856F2" w:rsidRDefault="00A856F2" w:rsidP="004B35E4">
            <w:pPr>
              <w:widowControl/>
              <w:kinsoku w:val="0"/>
              <w:spacing w:line="240" w:lineRule="auto"/>
              <w:ind w:left="0" w:firstLineChars="0" w:firstLine="0"/>
              <w:contextualSpacing/>
              <w:jc w:val="center"/>
              <w:rPr>
                <w:rFonts w:eastAsia="宋体" w:cs="Times New Roman"/>
                <w:color w:val="2F5496"/>
                <w:kern w:val="0"/>
                <w:sz w:val="18"/>
                <w:szCs w:val="18"/>
                <w:lang w:val="de-DE" w:eastAsia="en-US" w:bidi="en-US"/>
              </w:rPr>
            </w:pPr>
            <w:r w:rsidRPr="00A856F2">
              <w:rPr>
                <w:rFonts w:eastAsia="宋体" w:cs="Times New Roman"/>
                <w:color w:val="2F5496"/>
                <w:kern w:val="0"/>
                <w:sz w:val="18"/>
                <w:szCs w:val="18"/>
                <w:lang w:val="de-DE" w:eastAsia="en-US" w:bidi="en-US"/>
              </w:rPr>
              <w:t>Metric</w:t>
            </w:r>
          </w:p>
        </w:tc>
        <w:tc>
          <w:tcPr>
            <w:tcW w:w="2065" w:type="pct"/>
            <w:tcBorders>
              <w:top w:val="single" w:sz="12" w:space="0" w:color="auto"/>
              <w:bottom w:val="single" w:sz="4" w:space="0" w:color="auto"/>
            </w:tcBorders>
            <w:vAlign w:val="center"/>
          </w:tcPr>
          <w:p w14:paraId="14D35E73" w14:textId="77777777" w:rsidR="00A856F2" w:rsidRPr="00A856F2" w:rsidRDefault="00A856F2" w:rsidP="004B35E4">
            <w:pPr>
              <w:widowControl/>
              <w:kinsoku w:val="0"/>
              <w:spacing w:line="240" w:lineRule="auto"/>
              <w:ind w:left="0" w:firstLineChars="0" w:firstLine="0"/>
              <w:contextualSpacing/>
              <w:jc w:val="center"/>
              <w:rPr>
                <w:rFonts w:eastAsia="宋体" w:cs="Times New Roman"/>
                <w:color w:val="2F5496"/>
                <w:kern w:val="0"/>
                <w:sz w:val="18"/>
                <w:szCs w:val="18"/>
                <w:lang w:val="de-DE" w:eastAsia="en-US" w:bidi="en-US"/>
              </w:rPr>
            </w:pPr>
            <w:r w:rsidRPr="00A856F2">
              <w:rPr>
                <w:rFonts w:eastAsia="宋体" w:cs="Times New Roman"/>
                <w:color w:val="2F5496"/>
                <w:kern w:val="0"/>
                <w:sz w:val="18"/>
                <w:szCs w:val="18"/>
                <w:lang w:val="de-DE" w:eastAsia="en-US" w:bidi="en-US"/>
              </w:rPr>
              <w:t>Formula</w:t>
            </w:r>
          </w:p>
        </w:tc>
        <w:tc>
          <w:tcPr>
            <w:tcW w:w="2286" w:type="pct"/>
            <w:tcBorders>
              <w:top w:val="single" w:sz="12" w:space="0" w:color="auto"/>
              <w:bottom w:val="single" w:sz="4" w:space="0" w:color="auto"/>
            </w:tcBorders>
            <w:noWrap/>
            <w:vAlign w:val="center"/>
            <w:hideMark/>
          </w:tcPr>
          <w:p w14:paraId="0BDB1C60" w14:textId="77777777" w:rsidR="00A856F2" w:rsidRPr="00A856F2" w:rsidRDefault="00A856F2" w:rsidP="004B35E4">
            <w:pPr>
              <w:widowControl/>
              <w:kinsoku w:val="0"/>
              <w:spacing w:line="240" w:lineRule="auto"/>
              <w:ind w:left="0" w:firstLineChars="0" w:firstLine="0"/>
              <w:contextualSpacing/>
              <w:jc w:val="center"/>
              <w:rPr>
                <w:rFonts w:eastAsia="宋体" w:cs="Times New Roman"/>
                <w:color w:val="2F5496"/>
                <w:kern w:val="0"/>
                <w:sz w:val="18"/>
                <w:szCs w:val="18"/>
                <w:lang w:val="de-DE" w:eastAsia="en-US" w:bidi="en-US"/>
              </w:rPr>
            </w:pPr>
            <w:r w:rsidRPr="00A856F2">
              <w:rPr>
                <w:rFonts w:eastAsia="宋体" w:cs="Times New Roman"/>
                <w:color w:val="2F5496"/>
                <w:kern w:val="0"/>
                <w:sz w:val="18"/>
                <w:szCs w:val="18"/>
                <w:lang w:val="de-DE" w:eastAsia="en-US" w:bidi="en-US"/>
              </w:rPr>
              <w:t>Description</w:t>
            </w:r>
          </w:p>
        </w:tc>
      </w:tr>
      <w:tr w:rsidR="00834108" w:rsidRPr="00834108" w14:paraId="0BEE122B" w14:textId="77777777" w:rsidTr="006305B4">
        <w:trPr>
          <w:trHeight w:hRule="exact" w:val="773"/>
          <w:jc w:val="center"/>
        </w:trPr>
        <w:tc>
          <w:tcPr>
            <w:tcW w:w="649" w:type="pct"/>
            <w:tcBorders>
              <w:top w:val="single" w:sz="4" w:space="0" w:color="auto"/>
            </w:tcBorders>
            <w:noWrap/>
            <w:vAlign w:val="center"/>
            <w:hideMark/>
          </w:tcPr>
          <w:p w14:paraId="70298585" w14:textId="77777777" w:rsidR="00A856F2" w:rsidRPr="00A856F2" w:rsidRDefault="00A856F2" w:rsidP="004B35E4">
            <w:pPr>
              <w:widowControl/>
              <w:kinsoku w:val="0"/>
              <w:spacing w:line="240" w:lineRule="auto"/>
              <w:ind w:left="0" w:firstLineChars="0" w:firstLine="0"/>
              <w:contextualSpacing/>
              <w:jc w:val="center"/>
              <w:rPr>
                <w:rFonts w:eastAsia="宋体" w:cs="Times New Roman"/>
                <w:color w:val="2F5496"/>
                <w:kern w:val="0"/>
                <w:sz w:val="18"/>
                <w:szCs w:val="18"/>
                <w:lang w:val="de-DE" w:eastAsia="en-US" w:bidi="en-US"/>
              </w:rPr>
            </w:pPr>
            <w:r w:rsidRPr="00A856F2">
              <w:rPr>
                <w:rFonts w:eastAsia="宋体" w:cs="Times New Roman"/>
                <w:color w:val="2F5496"/>
                <w:kern w:val="0"/>
                <w:sz w:val="18"/>
                <w:szCs w:val="18"/>
                <w:lang w:val="de-DE" w:eastAsia="en-US" w:bidi="en-US"/>
              </w:rPr>
              <w:t>NSE</w:t>
            </w:r>
          </w:p>
        </w:tc>
        <w:tc>
          <w:tcPr>
            <w:tcW w:w="2065" w:type="pct"/>
            <w:tcBorders>
              <w:top w:val="single" w:sz="4" w:space="0" w:color="auto"/>
            </w:tcBorders>
            <w:vAlign w:val="center"/>
          </w:tcPr>
          <w:p w14:paraId="03F43123" w14:textId="77777777" w:rsidR="00A856F2" w:rsidRPr="00A856F2" w:rsidRDefault="00A856F2" w:rsidP="004B35E4">
            <w:pPr>
              <w:widowControl/>
              <w:kinsoku w:val="0"/>
              <w:spacing w:line="240" w:lineRule="auto"/>
              <w:ind w:left="0" w:firstLineChars="0" w:firstLine="0"/>
              <w:contextualSpacing/>
              <w:jc w:val="center"/>
              <w:rPr>
                <w:rFonts w:eastAsia="宋体" w:cs="Times New Roman"/>
                <w:color w:val="2F5496"/>
                <w:kern w:val="0"/>
                <w:sz w:val="18"/>
                <w:szCs w:val="18"/>
                <w:lang w:val="de-DE" w:eastAsia="en-US" w:bidi="en-US"/>
              </w:rPr>
            </w:pPr>
            <m:oMathPara>
              <m:oMathParaPr>
                <m:jc m:val="left"/>
              </m:oMathParaPr>
              <m:oMath>
                <m:r>
                  <w:rPr>
                    <w:rFonts w:ascii="Cambria Math" w:eastAsia="宋体" w:hAnsi="Cambria Math" w:cs="Times New Roman"/>
                    <w:color w:val="2F5496"/>
                    <w:kern w:val="0"/>
                    <w:sz w:val="18"/>
                    <w:szCs w:val="18"/>
                    <w:lang w:val="de-DE" w:eastAsia="en-US" w:bidi="en-US"/>
                  </w:rPr>
                  <m:t>NSE=1-</m:t>
                </m:r>
                <m:f>
                  <m:fPr>
                    <m:ctrlPr>
                      <w:rPr>
                        <w:rFonts w:ascii="Cambria Math" w:eastAsia="宋体" w:hAnsi="Cambria Math" w:cs="Times New Roman"/>
                        <w:color w:val="2F5496"/>
                        <w:kern w:val="0"/>
                        <w:sz w:val="18"/>
                        <w:szCs w:val="18"/>
                        <w:lang w:val="de-DE" w:eastAsia="en-US" w:bidi="en-US"/>
                      </w:rPr>
                    </m:ctrlPr>
                  </m:fPr>
                  <m:num>
                    <m:nary>
                      <m:naryPr>
                        <m:chr m:val="∑"/>
                        <m:ctrlPr>
                          <w:rPr>
                            <w:rFonts w:ascii="Cambria Math" w:eastAsia="宋体" w:hAnsi="Cambria Math" w:cs="Times New Roman"/>
                            <w:color w:val="2F5496"/>
                            <w:kern w:val="0"/>
                            <w:sz w:val="18"/>
                            <w:szCs w:val="18"/>
                            <w:lang w:val="de-DE" w:eastAsia="en-US" w:bidi="en-US"/>
                          </w:rPr>
                        </m:ctrlPr>
                      </m:naryPr>
                      <m:sub>
                        <m:r>
                          <w:rPr>
                            <w:rFonts w:ascii="Cambria Math" w:eastAsia="宋体" w:hAnsi="Cambria Math" w:cs="Times New Roman"/>
                            <w:color w:val="2F5496"/>
                            <w:kern w:val="0"/>
                            <w:sz w:val="18"/>
                            <w:szCs w:val="18"/>
                            <w:lang w:val="de-DE" w:eastAsia="en-US" w:bidi="en-US"/>
                          </w:rPr>
                          <m:t>i=1</m:t>
                        </m:r>
                        <m:ctrlPr>
                          <w:rPr>
                            <w:rFonts w:ascii="Cambria Math" w:eastAsia="宋体" w:hAnsi="Cambria Math" w:cs="Times New Roman"/>
                            <w:i/>
                            <w:color w:val="2F5496"/>
                            <w:kern w:val="0"/>
                            <w:sz w:val="18"/>
                            <w:szCs w:val="18"/>
                            <w:lang w:val="de-DE" w:eastAsia="en-US" w:bidi="en-US"/>
                          </w:rPr>
                        </m:ctrlPr>
                      </m:sub>
                      <m:sup>
                        <m:r>
                          <w:rPr>
                            <w:rFonts w:ascii="Cambria Math" w:eastAsia="宋体" w:hAnsi="Cambria Math" w:cs="Times New Roman"/>
                            <w:color w:val="2F5496"/>
                            <w:kern w:val="0"/>
                            <w:sz w:val="18"/>
                            <w:szCs w:val="18"/>
                            <w:lang w:val="de-DE" w:eastAsia="en-US" w:bidi="en-US"/>
                          </w:rPr>
                          <m:t>n</m:t>
                        </m:r>
                        <m:ctrlPr>
                          <w:rPr>
                            <w:rFonts w:ascii="Cambria Math" w:eastAsia="宋体" w:hAnsi="Cambria Math" w:cs="Times New Roman"/>
                            <w:i/>
                            <w:color w:val="2F5496"/>
                            <w:kern w:val="0"/>
                            <w:sz w:val="18"/>
                            <w:szCs w:val="18"/>
                            <w:lang w:val="de-DE" w:eastAsia="en-US" w:bidi="en-US"/>
                          </w:rPr>
                        </m:ctrlPr>
                      </m:sup>
                      <m:e>
                        <m:sSup>
                          <m:sSupPr>
                            <m:ctrlPr>
                              <w:rPr>
                                <w:rFonts w:ascii="Cambria Math" w:eastAsia="宋体" w:hAnsi="Cambria Math" w:cs="Times New Roman"/>
                                <w:i/>
                                <w:color w:val="2F5496"/>
                                <w:kern w:val="0"/>
                                <w:sz w:val="18"/>
                                <w:szCs w:val="18"/>
                                <w:lang w:val="de-DE" w:eastAsia="en-US" w:bidi="en-US"/>
                              </w:rPr>
                            </m:ctrlPr>
                          </m:sSupPr>
                          <m:e>
                            <m:d>
                              <m:dPr>
                                <m:ctrlPr>
                                  <w:rPr>
                                    <w:rFonts w:ascii="Cambria Math" w:eastAsia="宋体" w:hAnsi="Cambria Math" w:cs="Times New Roman"/>
                                    <w:i/>
                                    <w:color w:val="2F5496"/>
                                    <w:kern w:val="0"/>
                                    <w:sz w:val="18"/>
                                    <w:szCs w:val="18"/>
                                    <w:lang w:val="de-DE" w:eastAsia="en-US" w:bidi="en-US"/>
                                  </w:rPr>
                                </m:ctrlPr>
                              </m:dPr>
                              <m:e>
                                <m:sSub>
                                  <m:sSubPr>
                                    <m:ctrlPr>
                                      <w:rPr>
                                        <w:rFonts w:ascii="Cambria Math" w:eastAsia="宋体" w:hAnsi="Cambria Math" w:cs="Times New Roman"/>
                                        <w:i/>
                                        <w:color w:val="2F5496"/>
                                        <w:kern w:val="0"/>
                                        <w:sz w:val="18"/>
                                        <w:szCs w:val="18"/>
                                        <w:lang w:val="de-DE" w:eastAsia="en-US" w:bidi="en-US"/>
                                      </w:rPr>
                                    </m:ctrlPr>
                                  </m:sSubPr>
                                  <m:e>
                                    <m:r>
                                      <w:rPr>
                                        <w:rFonts w:ascii="Cambria Math" w:eastAsia="宋体" w:hAnsi="Cambria Math" w:cs="Times New Roman"/>
                                        <w:color w:val="2F5496"/>
                                        <w:kern w:val="0"/>
                                        <w:sz w:val="18"/>
                                        <w:szCs w:val="18"/>
                                        <w:lang w:val="de-DE" w:eastAsia="en-US" w:bidi="en-US"/>
                                      </w:rPr>
                                      <m:t>Q</m:t>
                                    </m:r>
                                  </m:e>
                                  <m:sub>
                                    <m:r>
                                      <w:rPr>
                                        <w:rFonts w:ascii="Cambria Math" w:eastAsia="宋体" w:hAnsi="Cambria Math" w:cs="Times New Roman"/>
                                        <w:color w:val="2F5496"/>
                                        <w:kern w:val="0"/>
                                        <w:sz w:val="18"/>
                                        <w:szCs w:val="18"/>
                                        <w:lang w:val="de-DE" w:eastAsia="en-US" w:bidi="en-US"/>
                                      </w:rPr>
                                      <m:t>obs,i</m:t>
                                    </m:r>
                                  </m:sub>
                                </m:sSub>
                                <m:r>
                                  <w:rPr>
                                    <w:rFonts w:ascii="Cambria Math" w:eastAsia="宋体" w:hAnsi="Cambria Math" w:cs="Times New Roman"/>
                                    <w:color w:val="2F5496"/>
                                    <w:kern w:val="0"/>
                                    <w:sz w:val="18"/>
                                    <w:szCs w:val="18"/>
                                    <w:lang w:val="de-DE" w:eastAsia="en-US" w:bidi="en-US"/>
                                  </w:rPr>
                                  <m:t>-</m:t>
                                </m:r>
                                <m:sSub>
                                  <m:sSubPr>
                                    <m:ctrlPr>
                                      <w:rPr>
                                        <w:rFonts w:ascii="Cambria Math" w:eastAsia="宋体" w:hAnsi="Cambria Math" w:cs="Times New Roman"/>
                                        <w:i/>
                                        <w:color w:val="2F5496"/>
                                        <w:kern w:val="0"/>
                                        <w:sz w:val="18"/>
                                        <w:szCs w:val="18"/>
                                        <w:lang w:val="de-DE" w:eastAsia="en-US" w:bidi="en-US"/>
                                      </w:rPr>
                                    </m:ctrlPr>
                                  </m:sSubPr>
                                  <m:e>
                                    <m:r>
                                      <w:rPr>
                                        <w:rFonts w:ascii="Cambria Math" w:eastAsia="宋体" w:hAnsi="Cambria Math" w:cs="Times New Roman"/>
                                        <w:color w:val="2F5496"/>
                                        <w:kern w:val="0"/>
                                        <w:sz w:val="18"/>
                                        <w:szCs w:val="18"/>
                                        <w:lang w:val="de-DE" w:eastAsia="en-US" w:bidi="en-US"/>
                                      </w:rPr>
                                      <m:t>Q</m:t>
                                    </m:r>
                                  </m:e>
                                  <m:sub>
                                    <m:r>
                                      <w:rPr>
                                        <w:rFonts w:ascii="Cambria Math" w:eastAsia="宋体" w:hAnsi="Cambria Math" w:cs="Times New Roman"/>
                                        <w:color w:val="2F5496"/>
                                        <w:kern w:val="0"/>
                                        <w:sz w:val="18"/>
                                        <w:szCs w:val="18"/>
                                        <w:lang w:val="de-DE" w:eastAsia="en-US" w:bidi="en-US"/>
                                      </w:rPr>
                                      <m:t>sim,i</m:t>
                                    </m:r>
                                  </m:sub>
                                </m:sSub>
                              </m:e>
                            </m:d>
                          </m:e>
                          <m:sup>
                            <m:r>
                              <w:rPr>
                                <w:rFonts w:ascii="Cambria Math" w:eastAsia="宋体" w:hAnsi="Cambria Math" w:cs="Times New Roman"/>
                                <w:color w:val="2F5496"/>
                                <w:kern w:val="0"/>
                                <w:sz w:val="18"/>
                                <w:szCs w:val="18"/>
                                <w:lang w:val="de-DE" w:eastAsia="en-US" w:bidi="en-US"/>
                              </w:rPr>
                              <m:t>2</m:t>
                            </m:r>
                          </m:sup>
                        </m:sSup>
                        <m:ctrlPr>
                          <w:rPr>
                            <w:rFonts w:ascii="Cambria Math" w:eastAsia="宋体" w:hAnsi="Cambria Math" w:cs="Times New Roman"/>
                            <w:i/>
                            <w:color w:val="2F5496"/>
                            <w:kern w:val="0"/>
                            <w:sz w:val="18"/>
                            <w:szCs w:val="18"/>
                            <w:lang w:val="de-DE" w:eastAsia="en-US" w:bidi="en-US"/>
                          </w:rPr>
                        </m:ctrlPr>
                      </m:e>
                    </m:nary>
                    <m:ctrlPr>
                      <w:rPr>
                        <w:rFonts w:ascii="Cambria Math" w:eastAsia="宋体" w:hAnsi="Cambria Math" w:cs="Times New Roman"/>
                        <w:i/>
                        <w:color w:val="2F5496"/>
                        <w:kern w:val="0"/>
                        <w:sz w:val="18"/>
                        <w:szCs w:val="18"/>
                        <w:lang w:val="de-DE" w:eastAsia="en-US" w:bidi="en-US"/>
                      </w:rPr>
                    </m:ctrlPr>
                  </m:num>
                  <m:den>
                    <m:nary>
                      <m:naryPr>
                        <m:chr m:val="∑"/>
                        <m:ctrlPr>
                          <w:rPr>
                            <w:rFonts w:ascii="Cambria Math" w:eastAsia="宋体" w:hAnsi="Cambria Math" w:cs="Times New Roman"/>
                            <w:color w:val="2F5496"/>
                            <w:kern w:val="0"/>
                            <w:sz w:val="18"/>
                            <w:szCs w:val="18"/>
                            <w:lang w:val="de-DE" w:eastAsia="en-US" w:bidi="en-US"/>
                          </w:rPr>
                        </m:ctrlPr>
                      </m:naryPr>
                      <m:sub>
                        <m:r>
                          <w:rPr>
                            <w:rFonts w:ascii="Cambria Math" w:eastAsia="宋体" w:hAnsi="Cambria Math" w:cs="Times New Roman"/>
                            <w:color w:val="2F5496"/>
                            <w:kern w:val="0"/>
                            <w:sz w:val="18"/>
                            <w:szCs w:val="18"/>
                            <w:lang w:val="de-DE" w:eastAsia="en-US" w:bidi="en-US"/>
                          </w:rPr>
                          <m:t>i=1</m:t>
                        </m:r>
                        <m:ctrlPr>
                          <w:rPr>
                            <w:rFonts w:ascii="Cambria Math" w:eastAsia="宋体" w:hAnsi="Cambria Math" w:cs="Times New Roman"/>
                            <w:i/>
                            <w:color w:val="2F5496"/>
                            <w:kern w:val="0"/>
                            <w:sz w:val="18"/>
                            <w:szCs w:val="18"/>
                            <w:lang w:val="de-DE" w:eastAsia="en-US" w:bidi="en-US"/>
                          </w:rPr>
                        </m:ctrlPr>
                      </m:sub>
                      <m:sup>
                        <m:r>
                          <w:rPr>
                            <w:rFonts w:ascii="Cambria Math" w:eastAsia="宋体" w:hAnsi="Cambria Math" w:cs="Times New Roman"/>
                            <w:color w:val="2F5496"/>
                            <w:kern w:val="0"/>
                            <w:sz w:val="18"/>
                            <w:szCs w:val="18"/>
                            <w:lang w:val="de-DE" w:eastAsia="en-US" w:bidi="en-US"/>
                          </w:rPr>
                          <m:t>n</m:t>
                        </m:r>
                        <m:ctrlPr>
                          <w:rPr>
                            <w:rFonts w:ascii="Cambria Math" w:eastAsia="宋体" w:hAnsi="Cambria Math" w:cs="Times New Roman"/>
                            <w:i/>
                            <w:color w:val="2F5496"/>
                            <w:kern w:val="0"/>
                            <w:sz w:val="18"/>
                            <w:szCs w:val="18"/>
                            <w:lang w:val="de-DE" w:eastAsia="en-US" w:bidi="en-US"/>
                          </w:rPr>
                        </m:ctrlPr>
                      </m:sup>
                      <m:e>
                        <m:sSup>
                          <m:sSupPr>
                            <m:ctrlPr>
                              <w:rPr>
                                <w:rFonts w:ascii="Cambria Math" w:eastAsia="宋体" w:hAnsi="Cambria Math" w:cs="Times New Roman"/>
                                <w:i/>
                                <w:color w:val="2F5496"/>
                                <w:kern w:val="0"/>
                                <w:sz w:val="18"/>
                                <w:szCs w:val="18"/>
                                <w:lang w:val="de-DE" w:eastAsia="en-US" w:bidi="en-US"/>
                              </w:rPr>
                            </m:ctrlPr>
                          </m:sSupPr>
                          <m:e>
                            <m:d>
                              <m:dPr>
                                <m:ctrlPr>
                                  <w:rPr>
                                    <w:rFonts w:ascii="Cambria Math" w:eastAsia="宋体" w:hAnsi="Cambria Math" w:cs="Times New Roman"/>
                                    <w:i/>
                                    <w:color w:val="2F5496"/>
                                    <w:kern w:val="0"/>
                                    <w:sz w:val="18"/>
                                    <w:szCs w:val="18"/>
                                    <w:lang w:val="de-DE" w:eastAsia="en-US" w:bidi="en-US"/>
                                  </w:rPr>
                                </m:ctrlPr>
                              </m:dPr>
                              <m:e>
                                <m:sSub>
                                  <m:sSubPr>
                                    <m:ctrlPr>
                                      <w:rPr>
                                        <w:rFonts w:ascii="Cambria Math" w:eastAsia="宋体" w:hAnsi="Cambria Math" w:cs="Times New Roman"/>
                                        <w:i/>
                                        <w:color w:val="2F5496"/>
                                        <w:kern w:val="0"/>
                                        <w:sz w:val="18"/>
                                        <w:szCs w:val="18"/>
                                        <w:lang w:val="de-DE" w:eastAsia="en-US" w:bidi="en-US"/>
                                      </w:rPr>
                                    </m:ctrlPr>
                                  </m:sSubPr>
                                  <m:e>
                                    <m:r>
                                      <w:rPr>
                                        <w:rFonts w:ascii="Cambria Math" w:eastAsia="宋体" w:hAnsi="Cambria Math" w:cs="Times New Roman"/>
                                        <w:color w:val="2F5496"/>
                                        <w:kern w:val="0"/>
                                        <w:sz w:val="18"/>
                                        <w:szCs w:val="18"/>
                                        <w:lang w:val="de-DE" w:eastAsia="en-US" w:bidi="en-US"/>
                                      </w:rPr>
                                      <m:t>Q</m:t>
                                    </m:r>
                                  </m:e>
                                  <m:sub>
                                    <m:r>
                                      <w:rPr>
                                        <w:rFonts w:ascii="Cambria Math" w:eastAsia="宋体" w:hAnsi="Cambria Math" w:cs="Times New Roman"/>
                                        <w:color w:val="2F5496"/>
                                        <w:kern w:val="0"/>
                                        <w:sz w:val="18"/>
                                        <w:szCs w:val="18"/>
                                        <w:lang w:val="de-DE" w:eastAsia="en-US" w:bidi="en-US"/>
                                      </w:rPr>
                                      <m:t>obs,i</m:t>
                                    </m:r>
                                  </m:sub>
                                </m:sSub>
                                <m:r>
                                  <w:rPr>
                                    <w:rFonts w:ascii="Cambria Math" w:eastAsia="宋体" w:hAnsi="Cambria Math" w:cs="Times New Roman"/>
                                    <w:color w:val="2F5496"/>
                                    <w:kern w:val="0"/>
                                    <w:sz w:val="18"/>
                                    <w:szCs w:val="18"/>
                                    <w:lang w:val="de-DE" w:eastAsia="en-US" w:bidi="en-US"/>
                                  </w:rPr>
                                  <m:t>-</m:t>
                                </m:r>
                                <m:sSub>
                                  <m:sSubPr>
                                    <m:ctrlPr>
                                      <w:rPr>
                                        <w:rFonts w:ascii="Cambria Math" w:eastAsia="宋体" w:hAnsi="Cambria Math" w:cs="Times New Roman"/>
                                        <w:i/>
                                        <w:color w:val="2F5496"/>
                                        <w:kern w:val="0"/>
                                        <w:sz w:val="18"/>
                                        <w:szCs w:val="18"/>
                                        <w:lang w:val="de-DE" w:eastAsia="en-US" w:bidi="en-US"/>
                                      </w:rPr>
                                    </m:ctrlPr>
                                  </m:sSubPr>
                                  <m:e>
                                    <m:bar>
                                      <m:barPr>
                                        <m:pos m:val="top"/>
                                        <m:ctrlPr>
                                          <w:rPr>
                                            <w:rFonts w:ascii="Cambria Math" w:eastAsia="宋体" w:hAnsi="Cambria Math" w:cs="Times New Roman"/>
                                            <w:color w:val="2F5496"/>
                                            <w:kern w:val="0"/>
                                            <w:sz w:val="18"/>
                                            <w:szCs w:val="18"/>
                                            <w:lang w:val="de-DE" w:eastAsia="en-US" w:bidi="en-US"/>
                                          </w:rPr>
                                        </m:ctrlPr>
                                      </m:barPr>
                                      <m:e>
                                        <m:r>
                                          <w:rPr>
                                            <w:rFonts w:ascii="Cambria Math" w:eastAsia="宋体" w:hAnsi="Cambria Math" w:cs="Times New Roman"/>
                                            <w:color w:val="2F5496"/>
                                            <w:kern w:val="0"/>
                                            <w:sz w:val="18"/>
                                            <w:szCs w:val="18"/>
                                            <w:lang w:val="de-DE" w:eastAsia="en-US" w:bidi="en-US"/>
                                          </w:rPr>
                                          <m:t>Q</m:t>
                                        </m:r>
                                      </m:e>
                                    </m:bar>
                                  </m:e>
                                  <m:sub>
                                    <m:r>
                                      <w:rPr>
                                        <w:rFonts w:ascii="Cambria Math" w:eastAsia="宋体" w:hAnsi="Cambria Math" w:cs="Times New Roman"/>
                                        <w:color w:val="2F5496"/>
                                        <w:kern w:val="0"/>
                                        <w:sz w:val="18"/>
                                        <w:szCs w:val="18"/>
                                        <w:lang w:val="de-DE" w:eastAsia="en-US" w:bidi="en-US"/>
                                      </w:rPr>
                                      <m:t>obs</m:t>
                                    </m:r>
                                  </m:sub>
                                </m:sSub>
                              </m:e>
                            </m:d>
                          </m:e>
                          <m:sup>
                            <m:r>
                              <w:rPr>
                                <w:rFonts w:ascii="Cambria Math" w:eastAsia="宋体" w:hAnsi="Cambria Math" w:cs="Times New Roman"/>
                                <w:color w:val="2F5496"/>
                                <w:kern w:val="0"/>
                                <w:sz w:val="18"/>
                                <w:szCs w:val="18"/>
                                <w:lang w:val="de-DE" w:eastAsia="en-US" w:bidi="en-US"/>
                              </w:rPr>
                              <m:t>2</m:t>
                            </m:r>
                          </m:sup>
                        </m:sSup>
                        <m:ctrlPr>
                          <w:rPr>
                            <w:rFonts w:ascii="Cambria Math" w:eastAsia="宋体" w:hAnsi="Cambria Math" w:cs="Times New Roman"/>
                            <w:i/>
                            <w:color w:val="2F5496"/>
                            <w:kern w:val="0"/>
                            <w:sz w:val="18"/>
                            <w:szCs w:val="18"/>
                            <w:lang w:val="de-DE" w:eastAsia="en-US" w:bidi="en-US"/>
                          </w:rPr>
                        </m:ctrlPr>
                      </m:e>
                    </m:nary>
                    <m:ctrlPr>
                      <w:rPr>
                        <w:rFonts w:ascii="Cambria Math" w:eastAsia="宋体" w:hAnsi="Cambria Math" w:cs="Times New Roman"/>
                        <w:i/>
                        <w:color w:val="2F5496"/>
                        <w:kern w:val="0"/>
                        <w:sz w:val="18"/>
                        <w:szCs w:val="18"/>
                        <w:lang w:val="de-DE" w:eastAsia="en-US" w:bidi="en-US"/>
                      </w:rPr>
                    </m:ctrlPr>
                  </m:den>
                </m:f>
              </m:oMath>
            </m:oMathPara>
          </w:p>
        </w:tc>
        <w:tc>
          <w:tcPr>
            <w:tcW w:w="2286" w:type="pct"/>
            <w:tcBorders>
              <w:top w:val="single" w:sz="4" w:space="0" w:color="auto"/>
            </w:tcBorders>
            <w:noWrap/>
            <w:vAlign w:val="center"/>
            <w:hideMark/>
          </w:tcPr>
          <w:p w14:paraId="4A0DBBE5" w14:textId="77777777" w:rsidR="00A856F2" w:rsidRPr="00A856F2" w:rsidRDefault="00A856F2" w:rsidP="004B35E4">
            <w:pPr>
              <w:widowControl/>
              <w:kinsoku w:val="0"/>
              <w:spacing w:line="240" w:lineRule="auto"/>
              <w:ind w:left="0" w:firstLineChars="0" w:firstLine="0"/>
              <w:contextualSpacing/>
              <w:jc w:val="center"/>
              <w:rPr>
                <w:rFonts w:eastAsia="宋体" w:cs="Times New Roman"/>
                <w:color w:val="2F5496"/>
                <w:kern w:val="0"/>
                <w:sz w:val="18"/>
                <w:szCs w:val="18"/>
                <w:lang w:val="de-DE" w:eastAsia="en-US" w:bidi="en-US"/>
              </w:rPr>
            </w:pPr>
            <w:r w:rsidRPr="00A856F2">
              <w:rPr>
                <w:rFonts w:eastAsia="宋体" w:cs="Times New Roman"/>
                <w:color w:val="2F5496"/>
                <w:kern w:val="0"/>
                <w:sz w:val="18"/>
                <w:szCs w:val="18"/>
                <w:lang w:val="de-DE" w:eastAsia="en-US" w:bidi="en-US"/>
              </w:rPr>
              <w:t>Sensitive to peaks and discharge dynamics</w:t>
            </w:r>
          </w:p>
        </w:tc>
      </w:tr>
      <w:tr w:rsidR="00834108" w:rsidRPr="00834108" w14:paraId="7738717B" w14:textId="77777777" w:rsidTr="006305B4">
        <w:trPr>
          <w:trHeight w:hRule="exact" w:val="773"/>
          <w:jc w:val="center"/>
        </w:trPr>
        <w:tc>
          <w:tcPr>
            <w:tcW w:w="649" w:type="pct"/>
            <w:noWrap/>
            <w:vAlign w:val="center"/>
            <w:hideMark/>
          </w:tcPr>
          <w:p w14:paraId="473BA428" w14:textId="77777777" w:rsidR="00A856F2" w:rsidRPr="00A856F2" w:rsidRDefault="00A856F2" w:rsidP="004B35E4">
            <w:pPr>
              <w:widowControl/>
              <w:kinsoku w:val="0"/>
              <w:spacing w:line="240" w:lineRule="auto"/>
              <w:ind w:left="0" w:firstLineChars="0" w:firstLine="0"/>
              <w:contextualSpacing/>
              <w:jc w:val="center"/>
              <w:rPr>
                <w:rFonts w:eastAsia="宋体" w:cs="Times New Roman"/>
                <w:color w:val="2F5496"/>
                <w:kern w:val="0"/>
                <w:sz w:val="18"/>
                <w:szCs w:val="18"/>
                <w:lang w:val="de-DE" w:eastAsia="en-US" w:bidi="en-US"/>
              </w:rPr>
            </w:pPr>
            <w:r w:rsidRPr="00A856F2">
              <w:rPr>
                <w:rFonts w:eastAsia="宋体" w:cs="Times New Roman"/>
                <w:color w:val="2F5496"/>
                <w:kern w:val="0"/>
                <w:sz w:val="18"/>
                <w:szCs w:val="18"/>
                <w:lang w:val="de-DE" w:eastAsia="en-US" w:bidi="en-US"/>
              </w:rPr>
              <w:t>LNSE</w:t>
            </w:r>
          </w:p>
        </w:tc>
        <w:tc>
          <w:tcPr>
            <w:tcW w:w="2065" w:type="pct"/>
            <w:vAlign w:val="center"/>
          </w:tcPr>
          <w:p w14:paraId="561576A2" w14:textId="77777777" w:rsidR="00A856F2" w:rsidRPr="00A856F2" w:rsidRDefault="00A856F2" w:rsidP="004B35E4">
            <w:pPr>
              <w:widowControl/>
              <w:kinsoku w:val="0"/>
              <w:spacing w:line="240" w:lineRule="auto"/>
              <w:ind w:left="0" w:firstLineChars="0" w:firstLine="0"/>
              <w:contextualSpacing/>
              <w:jc w:val="center"/>
              <w:rPr>
                <w:rFonts w:eastAsia="宋体" w:cs="Times New Roman"/>
                <w:color w:val="2F5496"/>
                <w:kern w:val="0"/>
                <w:sz w:val="18"/>
                <w:szCs w:val="18"/>
                <w:lang w:val="de-DE" w:eastAsia="en-US" w:bidi="en-US"/>
              </w:rPr>
            </w:pPr>
            <m:oMathPara>
              <m:oMathParaPr>
                <m:jc m:val="left"/>
              </m:oMathParaPr>
              <m:oMath>
                <m:r>
                  <w:rPr>
                    <w:rFonts w:ascii="Cambria Math" w:eastAsia="宋体" w:hAnsi="Cambria Math" w:cs="Times New Roman"/>
                    <w:color w:val="2F5496"/>
                    <w:kern w:val="0"/>
                    <w:sz w:val="18"/>
                    <w:szCs w:val="18"/>
                    <w:lang w:val="de-DE" w:eastAsia="en-US" w:bidi="en-US"/>
                  </w:rPr>
                  <m:t>LNSE=1-</m:t>
                </m:r>
                <m:f>
                  <m:fPr>
                    <m:ctrlPr>
                      <w:rPr>
                        <w:rFonts w:ascii="Cambria Math" w:eastAsia="宋体" w:hAnsi="Cambria Math" w:cs="Times New Roman"/>
                        <w:color w:val="2F5496"/>
                        <w:kern w:val="0"/>
                        <w:sz w:val="18"/>
                        <w:szCs w:val="18"/>
                        <w:lang w:val="de-DE" w:eastAsia="en-US" w:bidi="en-US"/>
                      </w:rPr>
                    </m:ctrlPr>
                  </m:fPr>
                  <m:num>
                    <m:nary>
                      <m:naryPr>
                        <m:chr m:val="∑"/>
                        <m:ctrlPr>
                          <w:rPr>
                            <w:rFonts w:ascii="Cambria Math" w:eastAsia="宋体" w:hAnsi="Cambria Math" w:cs="Times New Roman"/>
                            <w:color w:val="2F5496"/>
                            <w:kern w:val="0"/>
                            <w:sz w:val="18"/>
                            <w:szCs w:val="18"/>
                            <w:lang w:val="de-DE" w:eastAsia="en-US" w:bidi="en-US"/>
                          </w:rPr>
                        </m:ctrlPr>
                      </m:naryPr>
                      <m:sub>
                        <m:r>
                          <w:rPr>
                            <w:rFonts w:ascii="Cambria Math" w:eastAsia="宋体" w:hAnsi="Cambria Math" w:cs="Times New Roman"/>
                            <w:color w:val="2F5496"/>
                            <w:kern w:val="0"/>
                            <w:sz w:val="18"/>
                            <w:szCs w:val="18"/>
                            <w:lang w:val="de-DE" w:eastAsia="en-US" w:bidi="en-US"/>
                          </w:rPr>
                          <m:t>i=1</m:t>
                        </m:r>
                        <m:ctrlPr>
                          <w:rPr>
                            <w:rFonts w:ascii="Cambria Math" w:eastAsia="宋体" w:hAnsi="Cambria Math" w:cs="Times New Roman"/>
                            <w:i/>
                            <w:color w:val="2F5496"/>
                            <w:kern w:val="0"/>
                            <w:sz w:val="18"/>
                            <w:szCs w:val="18"/>
                            <w:lang w:val="de-DE" w:eastAsia="en-US" w:bidi="en-US"/>
                          </w:rPr>
                        </m:ctrlPr>
                      </m:sub>
                      <m:sup>
                        <m:r>
                          <w:rPr>
                            <w:rFonts w:ascii="Cambria Math" w:eastAsia="宋体" w:hAnsi="Cambria Math" w:cs="Times New Roman"/>
                            <w:color w:val="2F5496"/>
                            <w:kern w:val="0"/>
                            <w:sz w:val="18"/>
                            <w:szCs w:val="18"/>
                            <w:lang w:val="de-DE" w:eastAsia="en-US" w:bidi="en-US"/>
                          </w:rPr>
                          <m:t>n</m:t>
                        </m:r>
                        <m:ctrlPr>
                          <w:rPr>
                            <w:rFonts w:ascii="Cambria Math" w:eastAsia="宋体" w:hAnsi="Cambria Math" w:cs="Times New Roman"/>
                            <w:i/>
                            <w:color w:val="2F5496"/>
                            <w:kern w:val="0"/>
                            <w:sz w:val="18"/>
                            <w:szCs w:val="18"/>
                            <w:lang w:val="de-DE" w:eastAsia="en-US" w:bidi="en-US"/>
                          </w:rPr>
                        </m:ctrlPr>
                      </m:sup>
                      <m:e>
                        <m:sSup>
                          <m:sSupPr>
                            <m:ctrlPr>
                              <w:rPr>
                                <w:rFonts w:ascii="Cambria Math" w:eastAsia="宋体" w:hAnsi="Cambria Math" w:cs="Times New Roman"/>
                                <w:i/>
                                <w:color w:val="2F5496"/>
                                <w:kern w:val="0"/>
                                <w:sz w:val="18"/>
                                <w:szCs w:val="18"/>
                                <w:lang w:val="de-DE" w:eastAsia="en-US" w:bidi="en-US"/>
                              </w:rPr>
                            </m:ctrlPr>
                          </m:sSupPr>
                          <m:e>
                            <m:d>
                              <m:dPr>
                                <m:ctrlPr>
                                  <w:rPr>
                                    <w:rFonts w:ascii="Cambria Math" w:eastAsia="宋体" w:hAnsi="Cambria Math" w:cs="Times New Roman"/>
                                    <w:i/>
                                    <w:color w:val="2F5496"/>
                                    <w:kern w:val="0"/>
                                    <w:sz w:val="18"/>
                                    <w:szCs w:val="18"/>
                                    <w:lang w:val="de-DE" w:eastAsia="en-US" w:bidi="en-US"/>
                                  </w:rPr>
                                </m:ctrlPr>
                              </m:dPr>
                              <m:e>
                                <m:func>
                                  <m:funcPr>
                                    <m:ctrlPr>
                                      <w:rPr>
                                        <w:rFonts w:ascii="Cambria Math" w:eastAsia="宋体" w:hAnsi="Cambria Math" w:cs="Times New Roman"/>
                                        <w:color w:val="2F5496"/>
                                        <w:kern w:val="0"/>
                                        <w:sz w:val="18"/>
                                        <w:szCs w:val="18"/>
                                        <w:lang w:val="de-DE" w:eastAsia="en-US" w:bidi="en-US"/>
                                      </w:rPr>
                                    </m:ctrlPr>
                                  </m:funcPr>
                                  <m:fName>
                                    <m:r>
                                      <m:rPr>
                                        <m:sty m:val="p"/>
                                      </m:rPr>
                                      <w:rPr>
                                        <w:rFonts w:ascii="Cambria Math" w:eastAsia="宋体" w:hAnsi="Cambria Math" w:cs="Times New Roman"/>
                                        <w:color w:val="2F5496"/>
                                        <w:kern w:val="0"/>
                                        <w:sz w:val="18"/>
                                        <w:szCs w:val="18"/>
                                        <w:lang w:val="de-DE" w:eastAsia="en-US" w:bidi="en-US"/>
                                      </w:rPr>
                                      <m:t>log</m:t>
                                    </m:r>
                                    <m:ctrlPr>
                                      <w:rPr>
                                        <w:rFonts w:ascii="Cambria Math" w:eastAsia="宋体" w:hAnsi="Cambria Math" w:cs="Times New Roman"/>
                                        <w:i/>
                                        <w:color w:val="2F5496"/>
                                        <w:kern w:val="0"/>
                                        <w:sz w:val="18"/>
                                        <w:szCs w:val="18"/>
                                        <w:lang w:val="de-DE" w:eastAsia="en-US" w:bidi="en-US"/>
                                      </w:rPr>
                                    </m:ctrlPr>
                                  </m:fName>
                                  <m:e>
                                    <m:sSub>
                                      <m:sSubPr>
                                        <m:ctrlPr>
                                          <w:rPr>
                                            <w:rFonts w:ascii="Cambria Math" w:eastAsia="宋体" w:hAnsi="Cambria Math" w:cs="Times New Roman"/>
                                            <w:i/>
                                            <w:color w:val="2F5496"/>
                                            <w:kern w:val="0"/>
                                            <w:sz w:val="18"/>
                                            <w:szCs w:val="18"/>
                                            <w:lang w:val="de-DE" w:eastAsia="en-US" w:bidi="en-US"/>
                                          </w:rPr>
                                        </m:ctrlPr>
                                      </m:sSubPr>
                                      <m:e>
                                        <m:r>
                                          <w:rPr>
                                            <w:rFonts w:ascii="Cambria Math" w:eastAsia="宋体" w:hAnsi="Cambria Math" w:cs="Times New Roman"/>
                                            <w:color w:val="2F5496"/>
                                            <w:kern w:val="0"/>
                                            <w:sz w:val="18"/>
                                            <w:szCs w:val="18"/>
                                            <w:lang w:val="de-DE" w:eastAsia="en-US" w:bidi="en-US"/>
                                          </w:rPr>
                                          <m:t>Q</m:t>
                                        </m:r>
                                        <m:ctrlPr>
                                          <w:rPr>
                                            <w:rFonts w:ascii="Cambria Math" w:eastAsia="宋体" w:hAnsi="Cambria Math" w:cs="Times New Roman"/>
                                            <w:color w:val="2F5496"/>
                                            <w:kern w:val="0"/>
                                            <w:sz w:val="18"/>
                                            <w:szCs w:val="18"/>
                                            <w:lang w:val="de-DE" w:eastAsia="en-US" w:bidi="en-US"/>
                                          </w:rPr>
                                        </m:ctrlPr>
                                      </m:e>
                                      <m:sub>
                                        <m:r>
                                          <w:rPr>
                                            <w:rFonts w:ascii="Cambria Math" w:eastAsia="宋体" w:hAnsi="Cambria Math" w:cs="Times New Roman"/>
                                            <w:color w:val="2F5496"/>
                                            <w:kern w:val="0"/>
                                            <w:sz w:val="18"/>
                                            <w:szCs w:val="18"/>
                                            <w:lang w:val="de-DE" w:eastAsia="en-US" w:bidi="en-US"/>
                                          </w:rPr>
                                          <m:t>obs,i</m:t>
                                        </m:r>
                                      </m:sub>
                                    </m:sSub>
                                  </m:e>
                                </m:func>
                                <m:r>
                                  <w:rPr>
                                    <w:rFonts w:ascii="Cambria Math" w:eastAsia="宋体" w:hAnsi="Cambria Math" w:cs="Times New Roman"/>
                                    <w:color w:val="2F5496"/>
                                    <w:kern w:val="0"/>
                                    <w:sz w:val="18"/>
                                    <w:szCs w:val="18"/>
                                    <w:lang w:val="de-DE" w:eastAsia="en-US" w:bidi="en-US"/>
                                  </w:rPr>
                                  <m:t>-</m:t>
                                </m:r>
                                <m:func>
                                  <m:funcPr>
                                    <m:ctrlPr>
                                      <w:rPr>
                                        <w:rFonts w:ascii="Cambria Math" w:eastAsia="宋体" w:hAnsi="Cambria Math" w:cs="Times New Roman"/>
                                        <w:color w:val="2F5496"/>
                                        <w:kern w:val="0"/>
                                        <w:sz w:val="18"/>
                                        <w:szCs w:val="18"/>
                                        <w:lang w:val="de-DE" w:eastAsia="en-US" w:bidi="en-US"/>
                                      </w:rPr>
                                    </m:ctrlPr>
                                  </m:funcPr>
                                  <m:fName>
                                    <m:r>
                                      <m:rPr>
                                        <m:sty m:val="p"/>
                                      </m:rPr>
                                      <w:rPr>
                                        <w:rFonts w:ascii="Cambria Math" w:eastAsia="宋体" w:hAnsi="Cambria Math" w:cs="Times New Roman"/>
                                        <w:color w:val="2F5496"/>
                                        <w:kern w:val="0"/>
                                        <w:sz w:val="18"/>
                                        <w:szCs w:val="18"/>
                                        <w:lang w:val="de-DE" w:eastAsia="en-US" w:bidi="en-US"/>
                                      </w:rPr>
                                      <m:t>log</m:t>
                                    </m:r>
                                    <m:ctrlPr>
                                      <w:rPr>
                                        <w:rFonts w:ascii="Cambria Math" w:eastAsia="宋体" w:hAnsi="Cambria Math" w:cs="Times New Roman"/>
                                        <w:i/>
                                        <w:color w:val="2F5496"/>
                                        <w:kern w:val="0"/>
                                        <w:sz w:val="18"/>
                                        <w:szCs w:val="18"/>
                                        <w:lang w:val="de-DE" w:eastAsia="en-US" w:bidi="en-US"/>
                                      </w:rPr>
                                    </m:ctrlPr>
                                  </m:fName>
                                  <m:e>
                                    <m:sSub>
                                      <m:sSubPr>
                                        <m:ctrlPr>
                                          <w:rPr>
                                            <w:rFonts w:ascii="Cambria Math" w:eastAsia="宋体" w:hAnsi="Cambria Math" w:cs="Times New Roman"/>
                                            <w:i/>
                                            <w:color w:val="2F5496"/>
                                            <w:kern w:val="0"/>
                                            <w:sz w:val="18"/>
                                            <w:szCs w:val="18"/>
                                            <w:lang w:val="de-DE" w:eastAsia="en-US" w:bidi="en-US"/>
                                          </w:rPr>
                                        </m:ctrlPr>
                                      </m:sSubPr>
                                      <m:e>
                                        <m:r>
                                          <w:rPr>
                                            <w:rFonts w:ascii="Cambria Math" w:eastAsia="宋体" w:hAnsi="Cambria Math" w:cs="Times New Roman"/>
                                            <w:color w:val="2F5496"/>
                                            <w:kern w:val="0"/>
                                            <w:sz w:val="18"/>
                                            <w:szCs w:val="18"/>
                                            <w:lang w:val="de-DE" w:eastAsia="en-US" w:bidi="en-US"/>
                                          </w:rPr>
                                          <m:t>Q</m:t>
                                        </m:r>
                                        <m:ctrlPr>
                                          <w:rPr>
                                            <w:rFonts w:ascii="Cambria Math" w:eastAsia="宋体" w:hAnsi="Cambria Math" w:cs="Times New Roman"/>
                                            <w:color w:val="2F5496"/>
                                            <w:kern w:val="0"/>
                                            <w:sz w:val="18"/>
                                            <w:szCs w:val="18"/>
                                            <w:lang w:val="de-DE" w:eastAsia="en-US" w:bidi="en-US"/>
                                          </w:rPr>
                                        </m:ctrlPr>
                                      </m:e>
                                      <m:sub>
                                        <m:r>
                                          <w:rPr>
                                            <w:rFonts w:ascii="Cambria Math" w:eastAsia="宋体" w:hAnsi="Cambria Math" w:cs="Times New Roman"/>
                                            <w:color w:val="2F5496"/>
                                            <w:kern w:val="0"/>
                                            <w:sz w:val="18"/>
                                            <w:szCs w:val="18"/>
                                            <w:lang w:val="de-DE" w:eastAsia="en-US" w:bidi="en-US"/>
                                          </w:rPr>
                                          <m:t>sim,i</m:t>
                                        </m:r>
                                      </m:sub>
                                    </m:sSub>
                                  </m:e>
                                </m:func>
                              </m:e>
                            </m:d>
                          </m:e>
                          <m:sup>
                            <m:r>
                              <w:rPr>
                                <w:rFonts w:ascii="Cambria Math" w:eastAsia="宋体" w:hAnsi="Cambria Math" w:cs="Times New Roman"/>
                                <w:color w:val="2F5496"/>
                                <w:kern w:val="0"/>
                                <w:sz w:val="18"/>
                                <w:szCs w:val="18"/>
                                <w:lang w:val="de-DE" w:eastAsia="en-US" w:bidi="en-US"/>
                              </w:rPr>
                              <m:t>2</m:t>
                            </m:r>
                          </m:sup>
                        </m:sSup>
                        <m:ctrlPr>
                          <w:rPr>
                            <w:rFonts w:ascii="Cambria Math" w:eastAsia="宋体" w:hAnsi="Cambria Math" w:cs="Times New Roman"/>
                            <w:i/>
                            <w:color w:val="2F5496"/>
                            <w:kern w:val="0"/>
                            <w:sz w:val="18"/>
                            <w:szCs w:val="18"/>
                            <w:lang w:val="de-DE" w:eastAsia="en-US" w:bidi="en-US"/>
                          </w:rPr>
                        </m:ctrlPr>
                      </m:e>
                    </m:nary>
                    <m:ctrlPr>
                      <w:rPr>
                        <w:rFonts w:ascii="Cambria Math" w:eastAsia="宋体" w:hAnsi="Cambria Math" w:cs="Times New Roman"/>
                        <w:i/>
                        <w:color w:val="2F5496"/>
                        <w:kern w:val="0"/>
                        <w:sz w:val="18"/>
                        <w:szCs w:val="18"/>
                        <w:lang w:val="de-DE" w:eastAsia="en-US" w:bidi="en-US"/>
                      </w:rPr>
                    </m:ctrlPr>
                  </m:num>
                  <m:den>
                    <m:nary>
                      <m:naryPr>
                        <m:chr m:val="∑"/>
                        <m:ctrlPr>
                          <w:rPr>
                            <w:rFonts w:ascii="Cambria Math" w:eastAsia="宋体" w:hAnsi="Cambria Math" w:cs="Times New Roman"/>
                            <w:color w:val="2F5496"/>
                            <w:kern w:val="0"/>
                            <w:sz w:val="18"/>
                            <w:szCs w:val="18"/>
                            <w:lang w:val="de-DE" w:eastAsia="en-US" w:bidi="en-US"/>
                          </w:rPr>
                        </m:ctrlPr>
                      </m:naryPr>
                      <m:sub>
                        <m:r>
                          <w:rPr>
                            <w:rFonts w:ascii="Cambria Math" w:eastAsia="宋体" w:hAnsi="Cambria Math" w:cs="Times New Roman"/>
                            <w:color w:val="2F5496"/>
                            <w:kern w:val="0"/>
                            <w:sz w:val="18"/>
                            <w:szCs w:val="18"/>
                            <w:lang w:val="de-DE" w:eastAsia="en-US" w:bidi="en-US"/>
                          </w:rPr>
                          <m:t>i=1</m:t>
                        </m:r>
                        <m:ctrlPr>
                          <w:rPr>
                            <w:rFonts w:ascii="Cambria Math" w:eastAsia="宋体" w:hAnsi="Cambria Math" w:cs="Times New Roman"/>
                            <w:i/>
                            <w:color w:val="2F5496"/>
                            <w:kern w:val="0"/>
                            <w:sz w:val="18"/>
                            <w:szCs w:val="18"/>
                            <w:lang w:val="de-DE" w:eastAsia="en-US" w:bidi="en-US"/>
                          </w:rPr>
                        </m:ctrlPr>
                      </m:sub>
                      <m:sup>
                        <m:r>
                          <w:rPr>
                            <w:rFonts w:ascii="Cambria Math" w:eastAsia="宋体" w:hAnsi="Cambria Math" w:cs="Times New Roman"/>
                            <w:color w:val="2F5496"/>
                            <w:kern w:val="0"/>
                            <w:sz w:val="18"/>
                            <w:szCs w:val="18"/>
                            <w:lang w:val="de-DE" w:eastAsia="en-US" w:bidi="en-US"/>
                          </w:rPr>
                          <m:t>n</m:t>
                        </m:r>
                        <m:ctrlPr>
                          <w:rPr>
                            <w:rFonts w:ascii="Cambria Math" w:eastAsia="宋体" w:hAnsi="Cambria Math" w:cs="Times New Roman"/>
                            <w:i/>
                            <w:color w:val="2F5496"/>
                            <w:kern w:val="0"/>
                            <w:sz w:val="18"/>
                            <w:szCs w:val="18"/>
                            <w:lang w:val="de-DE" w:eastAsia="en-US" w:bidi="en-US"/>
                          </w:rPr>
                        </m:ctrlPr>
                      </m:sup>
                      <m:e>
                        <m:sSup>
                          <m:sSupPr>
                            <m:ctrlPr>
                              <w:rPr>
                                <w:rFonts w:ascii="Cambria Math" w:eastAsia="宋体" w:hAnsi="Cambria Math" w:cs="Times New Roman"/>
                                <w:i/>
                                <w:color w:val="2F5496"/>
                                <w:kern w:val="0"/>
                                <w:sz w:val="18"/>
                                <w:szCs w:val="18"/>
                                <w:lang w:val="de-DE" w:eastAsia="en-US" w:bidi="en-US"/>
                              </w:rPr>
                            </m:ctrlPr>
                          </m:sSupPr>
                          <m:e>
                            <m:d>
                              <m:dPr>
                                <m:ctrlPr>
                                  <w:rPr>
                                    <w:rFonts w:ascii="Cambria Math" w:eastAsia="宋体" w:hAnsi="Cambria Math" w:cs="Times New Roman"/>
                                    <w:i/>
                                    <w:color w:val="2F5496"/>
                                    <w:kern w:val="0"/>
                                    <w:sz w:val="18"/>
                                    <w:szCs w:val="18"/>
                                    <w:lang w:val="de-DE" w:eastAsia="en-US" w:bidi="en-US"/>
                                  </w:rPr>
                                </m:ctrlPr>
                              </m:dPr>
                              <m:e>
                                <m:func>
                                  <m:funcPr>
                                    <m:ctrlPr>
                                      <w:rPr>
                                        <w:rFonts w:ascii="Cambria Math" w:eastAsia="宋体" w:hAnsi="Cambria Math" w:cs="Times New Roman"/>
                                        <w:color w:val="2F5496"/>
                                        <w:kern w:val="0"/>
                                        <w:sz w:val="18"/>
                                        <w:szCs w:val="18"/>
                                        <w:lang w:val="de-DE" w:eastAsia="en-US" w:bidi="en-US"/>
                                      </w:rPr>
                                    </m:ctrlPr>
                                  </m:funcPr>
                                  <m:fName>
                                    <m:r>
                                      <m:rPr>
                                        <m:sty m:val="p"/>
                                      </m:rPr>
                                      <w:rPr>
                                        <w:rFonts w:ascii="Cambria Math" w:eastAsia="宋体" w:hAnsi="Cambria Math" w:cs="Times New Roman"/>
                                        <w:color w:val="2F5496"/>
                                        <w:kern w:val="0"/>
                                        <w:sz w:val="18"/>
                                        <w:szCs w:val="18"/>
                                        <w:lang w:val="de-DE" w:eastAsia="en-US" w:bidi="en-US"/>
                                      </w:rPr>
                                      <m:t>log</m:t>
                                    </m:r>
                                    <m:ctrlPr>
                                      <w:rPr>
                                        <w:rFonts w:ascii="Cambria Math" w:eastAsia="宋体" w:hAnsi="Cambria Math" w:cs="Times New Roman"/>
                                        <w:i/>
                                        <w:color w:val="2F5496"/>
                                        <w:kern w:val="0"/>
                                        <w:sz w:val="18"/>
                                        <w:szCs w:val="18"/>
                                        <w:lang w:val="de-DE" w:eastAsia="en-US" w:bidi="en-US"/>
                                      </w:rPr>
                                    </m:ctrlPr>
                                  </m:fName>
                                  <m:e>
                                    <m:sSub>
                                      <m:sSubPr>
                                        <m:ctrlPr>
                                          <w:rPr>
                                            <w:rFonts w:ascii="Cambria Math" w:eastAsia="宋体" w:hAnsi="Cambria Math" w:cs="Times New Roman"/>
                                            <w:i/>
                                            <w:color w:val="2F5496"/>
                                            <w:kern w:val="0"/>
                                            <w:sz w:val="18"/>
                                            <w:szCs w:val="18"/>
                                            <w:lang w:val="de-DE" w:eastAsia="en-US" w:bidi="en-US"/>
                                          </w:rPr>
                                        </m:ctrlPr>
                                      </m:sSubPr>
                                      <m:e>
                                        <m:r>
                                          <w:rPr>
                                            <w:rFonts w:ascii="Cambria Math" w:eastAsia="宋体" w:hAnsi="Cambria Math" w:cs="Times New Roman"/>
                                            <w:color w:val="2F5496"/>
                                            <w:kern w:val="0"/>
                                            <w:sz w:val="18"/>
                                            <w:szCs w:val="18"/>
                                            <w:lang w:val="de-DE" w:eastAsia="en-US" w:bidi="en-US"/>
                                          </w:rPr>
                                          <m:t>Q</m:t>
                                        </m:r>
                                        <m:ctrlPr>
                                          <w:rPr>
                                            <w:rFonts w:ascii="Cambria Math" w:eastAsia="宋体" w:hAnsi="Cambria Math" w:cs="Times New Roman"/>
                                            <w:color w:val="2F5496"/>
                                            <w:kern w:val="0"/>
                                            <w:sz w:val="18"/>
                                            <w:szCs w:val="18"/>
                                            <w:lang w:val="de-DE" w:eastAsia="en-US" w:bidi="en-US"/>
                                          </w:rPr>
                                        </m:ctrlPr>
                                      </m:e>
                                      <m:sub>
                                        <m:r>
                                          <w:rPr>
                                            <w:rFonts w:ascii="Cambria Math" w:eastAsia="宋体" w:hAnsi="Cambria Math" w:cs="Times New Roman"/>
                                            <w:color w:val="2F5496"/>
                                            <w:kern w:val="0"/>
                                            <w:sz w:val="18"/>
                                            <w:szCs w:val="18"/>
                                            <w:lang w:val="de-DE" w:eastAsia="en-US" w:bidi="en-US"/>
                                          </w:rPr>
                                          <m:t>obs,i</m:t>
                                        </m:r>
                                      </m:sub>
                                    </m:sSub>
                                  </m:e>
                                </m:func>
                                <m:r>
                                  <w:rPr>
                                    <w:rFonts w:ascii="Cambria Math" w:eastAsia="宋体" w:hAnsi="Cambria Math" w:cs="Times New Roman"/>
                                    <w:color w:val="2F5496"/>
                                    <w:kern w:val="0"/>
                                    <w:sz w:val="18"/>
                                    <w:szCs w:val="18"/>
                                    <w:lang w:val="de-DE" w:eastAsia="en-US" w:bidi="en-US"/>
                                  </w:rPr>
                                  <m:t>-</m:t>
                                </m:r>
                                <m:sSub>
                                  <m:sSubPr>
                                    <m:ctrlPr>
                                      <w:rPr>
                                        <w:rFonts w:ascii="Cambria Math" w:eastAsia="宋体" w:hAnsi="Cambria Math" w:cs="Times New Roman"/>
                                        <w:i/>
                                        <w:color w:val="2F5496"/>
                                        <w:kern w:val="0"/>
                                        <w:sz w:val="18"/>
                                        <w:szCs w:val="18"/>
                                        <w:lang w:val="de-DE" w:eastAsia="en-US" w:bidi="en-US"/>
                                      </w:rPr>
                                    </m:ctrlPr>
                                  </m:sSubPr>
                                  <m:e>
                                    <m:bar>
                                      <m:barPr>
                                        <m:pos m:val="top"/>
                                        <m:ctrlPr>
                                          <w:rPr>
                                            <w:rFonts w:ascii="Cambria Math" w:eastAsia="宋体" w:hAnsi="Cambria Math" w:cs="Times New Roman"/>
                                            <w:color w:val="2F5496"/>
                                            <w:kern w:val="0"/>
                                            <w:sz w:val="18"/>
                                            <w:szCs w:val="18"/>
                                            <w:lang w:val="de-DE" w:eastAsia="en-US" w:bidi="en-US"/>
                                          </w:rPr>
                                        </m:ctrlPr>
                                      </m:barPr>
                                      <m:e>
                                        <m:func>
                                          <m:funcPr>
                                            <m:ctrlPr>
                                              <w:rPr>
                                                <w:rFonts w:ascii="Cambria Math" w:eastAsia="宋体" w:hAnsi="Cambria Math" w:cs="Times New Roman"/>
                                                <w:color w:val="2F5496"/>
                                                <w:kern w:val="0"/>
                                                <w:sz w:val="18"/>
                                                <w:szCs w:val="18"/>
                                                <w:lang w:val="de-DE" w:eastAsia="en-US" w:bidi="en-US"/>
                                              </w:rPr>
                                            </m:ctrlPr>
                                          </m:funcPr>
                                          <m:fName>
                                            <m:r>
                                              <m:rPr>
                                                <m:sty m:val="p"/>
                                              </m:rPr>
                                              <w:rPr>
                                                <w:rFonts w:ascii="Cambria Math" w:eastAsia="宋体" w:hAnsi="Cambria Math" w:cs="Times New Roman"/>
                                                <w:color w:val="2F5496"/>
                                                <w:kern w:val="0"/>
                                                <w:sz w:val="18"/>
                                                <w:szCs w:val="18"/>
                                                <w:lang w:val="de-DE" w:eastAsia="en-US" w:bidi="en-US"/>
                                              </w:rPr>
                                              <m:t>log</m:t>
                                            </m:r>
                                            <m:ctrlPr>
                                              <w:rPr>
                                                <w:rFonts w:ascii="Cambria Math" w:eastAsia="宋体" w:hAnsi="Cambria Math" w:cs="Times New Roman"/>
                                                <w:i/>
                                                <w:color w:val="2F5496"/>
                                                <w:kern w:val="0"/>
                                                <w:sz w:val="18"/>
                                                <w:szCs w:val="18"/>
                                                <w:lang w:val="de-DE" w:eastAsia="en-US" w:bidi="en-US"/>
                                              </w:rPr>
                                            </m:ctrlPr>
                                          </m:fName>
                                          <m:e>
                                            <m:r>
                                              <w:rPr>
                                                <w:rFonts w:ascii="Cambria Math" w:eastAsia="宋体" w:hAnsi="Cambria Math" w:cs="Times New Roman"/>
                                                <w:color w:val="2F5496"/>
                                                <w:kern w:val="0"/>
                                                <w:sz w:val="18"/>
                                                <w:szCs w:val="18"/>
                                                <w:lang w:val="de-DE" w:eastAsia="en-US" w:bidi="en-US"/>
                                              </w:rPr>
                                              <m:t>Q</m:t>
                                            </m:r>
                                          </m:e>
                                        </m:func>
                                      </m:e>
                                    </m:bar>
                                  </m:e>
                                  <m:sub>
                                    <m:r>
                                      <w:rPr>
                                        <w:rFonts w:ascii="Cambria Math" w:eastAsia="宋体" w:hAnsi="Cambria Math" w:cs="Times New Roman"/>
                                        <w:color w:val="2F5496"/>
                                        <w:kern w:val="0"/>
                                        <w:sz w:val="18"/>
                                        <w:szCs w:val="18"/>
                                        <w:lang w:val="de-DE" w:eastAsia="en-US" w:bidi="en-US"/>
                                      </w:rPr>
                                      <m:t>obs</m:t>
                                    </m:r>
                                  </m:sub>
                                </m:sSub>
                              </m:e>
                            </m:d>
                          </m:e>
                          <m:sup>
                            <m:r>
                              <w:rPr>
                                <w:rFonts w:ascii="Cambria Math" w:eastAsia="宋体" w:hAnsi="Cambria Math" w:cs="Times New Roman"/>
                                <w:color w:val="2F5496"/>
                                <w:kern w:val="0"/>
                                <w:sz w:val="18"/>
                                <w:szCs w:val="18"/>
                                <w:lang w:val="de-DE" w:eastAsia="en-US" w:bidi="en-US"/>
                              </w:rPr>
                              <m:t>2</m:t>
                            </m:r>
                          </m:sup>
                        </m:sSup>
                        <m:ctrlPr>
                          <w:rPr>
                            <w:rFonts w:ascii="Cambria Math" w:eastAsia="宋体" w:hAnsi="Cambria Math" w:cs="Times New Roman"/>
                            <w:i/>
                            <w:color w:val="2F5496"/>
                            <w:kern w:val="0"/>
                            <w:sz w:val="18"/>
                            <w:szCs w:val="18"/>
                            <w:lang w:val="de-DE" w:eastAsia="en-US" w:bidi="en-US"/>
                          </w:rPr>
                        </m:ctrlPr>
                      </m:e>
                    </m:nary>
                    <m:ctrlPr>
                      <w:rPr>
                        <w:rFonts w:ascii="Cambria Math" w:eastAsia="宋体" w:hAnsi="Cambria Math" w:cs="Times New Roman"/>
                        <w:i/>
                        <w:color w:val="2F5496"/>
                        <w:kern w:val="0"/>
                        <w:sz w:val="18"/>
                        <w:szCs w:val="18"/>
                        <w:lang w:val="de-DE" w:eastAsia="en-US" w:bidi="en-US"/>
                      </w:rPr>
                    </m:ctrlPr>
                  </m:den>
                </m:f>
              </m:oMath>
            </m:oMathPara>
          </w:p>
        </w:tc>
        <w:tc>
          <w:tcPr>
            <w:tcW w:w="2286" w:type="pct"/>
            <w:noWrap/>
            <w:vAlign w:val="center"/>
            <w:hideMark/>
          </w:tcPr>
          <w:p w14:paraId="10751878" w14:textId="77777777" w:rsidR="00A856F2" w:rsidRPr="00A856F2" w:rsidRDefault="00A856F2" w:rsidP="004B35E4">
            <w:pPr>
              <w:widowControl/>
              <w:kinsoku w:val="0"/>
              <w:spacing w:line="240" w:lineRule="auto"/>
              <w:ind w:left="0" w:firstLineChars="0" w:firstLine="0"/>
              <w:contextualSpacing/>
              <w:jc w:val="center"/>
              <w:rPr>
                <w:rFonts w:eastAsia="宋体" w:cs="Times New Roman"/>
                <w:color w:val="2F5496"/>
                <w:kern w:val="0"/>
                <w:sz w:val="18"/>
                <w:szCs w:val="18"/>
                <w:lang w:val="de-DE" w:eastAsia="en-US" w:bidi="en-US"/>
              </w:rPr>
            </w:pPr>
            <w:r w:rsidRPr="00A856F2">
              <w:rPr>
                <w:rFonts w:eastAsia="宋体" w:cs="Times New Roman"/>
                <w:color w:val="2F5496"/>
                <w:kern w:val="0"/>
                <w:sz w:val="18"/>
                <w:szCs w:val="18"/>
                <w:lang w:val="de-DE" w:eastAsia="en-US" w:bidi="en-US"/>
              </w:rPr>
              <w:t>Emphasizing low flows with the log of discharge</w:t>
            </w:r>
          </w:p>
        </w:tc>
      </w:tr>
      <w:tr w:rsidR="00834108" w:rsidRPr="00834108" w14:paraId="49B40C93" w14:textId="77777777" w:rsidTr="006305B4">
        <w:trPr>
          <w:trHeight w:hRule="exact" w:val="773"/>
          <w:jc w:val="center"/>
        </w:trPr>
        <w:tc>
          <w:tcPr>
            <w:tcW w:w="649" w:type="pct"/>
            <w:noWrap/>
            <w:vAlign w:val="center"/>
            <w:hideMark/>
          </w:tcPr>
          <w:p w14:paraId="4B667D3C" w14:textId="77777777" w:rsidR="00A856F2" w:rsidRPr="00A856F2" w:rsidRDefault="00A856F2" w:rsidP="004B35E4">
            <w:pPr>
              <w:widowControl/>
              <w:kinsoku w:val="0"/>
              <w:spacing w:line="240" w:lineRule="auto"/>
              <w:ind w:left="0" w:firstLineChars="0" w:firstLine="0"/>
              <w:contextualSpacing/>
              <w:jc w:val="center"/>
              <w:rPr>
                <w:rFonts w:eastAsia="宋体" w:cs="Times New Roman"/>
                <w:color w:val="2F5496"/>
                <w:kern w:val="0"/>
                <w:sz w:val="18"/>
                <w:szCs w:val="18"/>
                <w:lang w:val="de-DE" w:eastAsia="en-US" w:bidi="en-US"/>
              </w:rPr>
            </w:pPr>
            <w:r w:rsidRPr="00A856F2">
              <w:rPr>
                <w:rFonts w:eastAsia="宋体" w:cs="Times New Roman"/>
                <w:color w:val="2F5496"/>
                <w:kern w:val="0"/>
                <w:sz w:val="18"/>
                <w:szCs w:val="18"/>
                <w:lang w:val="de-DE" w:eastAsia="en-US" w:bidi="en-US"/>
              </w:rPr>
              <w:t>RMSE_Q5</w:t>
            </w:r>
          </w:p>
        </w:tc>
        <w:tc>
          <w:tcPr>
            <w:tcW w:w="2065" w:type="pct"/>
            <w:vAlign w:val="center"/>
          </w:tcPr>
          <w:p w14:paraId="35DF42E2" w14:textId="77777777" w:rsidR="00A856F2" w:rsidRPr="00A856F2" w:rsidRDefault="00A856F2" w:rsidP="004B35E4">
            <w:pPr>
              <w:widowControl/>
              <w:kinsoku w:val="0"/>
              <w:spacing w:line="240" w:lineRule="auto"/>
              <w:ind w:left="0" w:firstLineChars="0" w:firstLine="0"/>
              <w:contextualSpacing/>
              <w:jc w:val="center"/>
              <w:rPr>
                <w:rFonts w:eastAsia="宋体" w:cs="Times New Roman"/>
                <w:color w:val="2F5496"/>
                <w:kern w:val="0"/>
                <w:sz w:val="18"/>
                <w:szCs w:val="18"/>
                <w:lang w:val="de-DE" w:eastAsia="en-US" w:bidi="en-US"/>
              </w:rPr>
            </w:pPr>
            <m:oMathPara>
              <m:oMathParaPr>
                <m:jc m:val="left"/>
              </m:oMathParaPr>
              <m:oMath>
                <m:r>
                  <w:rPr>
                    <w:rFonts w:ascii="Cambria Math" w:eastAsia="宋体" w:hAnsi="Cambria Math" w:cs="Times New Roman"/>
                    <w:color w:val="2F5496"/>
                    <w:kern w:val="0"/>
                    <w:sz w:val="18"/>
                    <w:szCs w:val="18"/>
                    <w:lang w:val="de-DE" w:eastAsia="en-US" w:bidi="en-US"/>
                  </w:rPr>
                  <m:t>RMS</m:t>
                </m:r>
                <m:sSub>
                  <m:sSubPr>
                    <m:ctrlPr>
                      <w:rPr>
                        <w:rFonts w:ascii="Cambria Math" w:eastAsia="宋体" w:hAnsi="Cambria Math" w:cs="Times New Roman"/>
                        <w:i/>
                        <w:color w:val="2F5496"/>
                        <w:kern w:val="0"/>
                        <w:sz w:val="18"/>
                        <w:szCs w:val="18"/>
                        <w:lang w:val="de-DE" w:eastAsia="en-US" w:bidi="en-US"/>
                      </w:rPr>
                    </m:ctrlPr>
                  </m:sSubPr>
                  <m:e>
                    <m:r>
                      <w:rPr>
                        <w:rFonts w:ascii="Cambria Math" w:eastAsia="宋体" w:hAnsi="Cambria Math" w:cs="Times New Roman"/>
                        <w:color w:val="2F5496"/>
                        <w:kern w:val="0"/>
                        <w:sz w:val="18"/>
                        <w:szCs w:val="18"/>
                        <w:lang w:val="de-DE" w:eastAsia="en-US" w:bidi="en-US"/>
                      </w:rPr>
                      <m:t>E</m:t>
                    </m:r>
                  </m:e>
                  <m:sub>
                    <m:r>
                      <w:rPr>
                        <w:rFonts w:ascii="Cambria Math" w:eastAsia="宋体" w:hAnsi="Cambria Math" w:cs="Times New Roman"/>
                        <w:color w:val="2F5496"/>
                        <w:kern w:val="0"/>
                        <w:sz w:val="18"/>
                        <w:szCs w:val="18"/>
                        <w:lang w:val="de-DE" w:eastAsia="en-US" w:bidi="en-US"/>
                      </w:rPr>
                      <m:t>Q5</m:t>
                    </m:r>
                  </m:sub>
                </m:sSub>
                <m:r>
                  <w:rPr>
                    <w:rFonts w:ascii="Cambria Math" w:eastAsia="宋体" w:hAnsi="Cambria Math" w:cs="Times New Roman"/>
                    <w:color w:val="2F5496"/>
                    <w:kern w:val="0"/>
                    <w:sz w:val="18"/>
                    <w:szCs w:val="18"/>
                    <w:lang w:val="de-DE" w:eastAsia="en-US" w:bidi="en-US"/>
                  </w:rPr>
                  <m:t>=</m:t>
                </m:r>
                <m:rad>
                  <m:radPr>
                    <m:degHide m:val="1"/>
                    <m:ctrlPr>
                      <w:rPr>
                        <w:rFonts w:ascii="Cambria Math" w:eastAsia="宋体" w:hAnsi="Cambria Math" w:cs="Times New Roman"/>
                        <w:color w:val="2F5496"/>
                        <w:kern w:val="0"/>
                        <w:sz w:val="18"/>
                        <w:szCs w:val="18"/>
                        <w:lang w:val="de-DE" w:eastAsia="en-US" w:bidi="en-US"/>
                      </w:rPr>
                    </m:ctrlPr>
                  </m:radPr>
                  <m:deg>
                    <m:ctrlPr>
                      <w:rPr>
                        <w:rFonts w:ascii="Cambria Math" w:eastAsia="宋体" w:hAnsi="Cambria Math" w:cs="Times New Roman"/>
                        <w:i/>
                        <w:color w:val="2F5496"/>
                        <w:kern w:val="0"/>
                        <w:sz w:val="18"/>
                        <w:szCs w:val="18"/>
                        <w:lang w:val="de-DE" w:eastAsia="en-US" w:bidi="en-US"/>
                      </w:rPr>
                    </m:ctrlPr>
                  </m:deg>
                  <m:e>
                    <m:f>
                      <m:fPr>
                        <m:ctrlPr>
                          <w:rPr>
                            <w:rFonts w:ascii="Cambria Math" w:eastAsia="宋体" w:hAnsi="Cambria Math" w:cs="Times New Roman"/>
                            <w:color w:val="2F5496"/>
                            <w:kern w:val="0"/>
                            <w:sz w:val="18"/>
                            <w:szCs w:val="18"/>
                            <w:lang w:val="de-DE" w:eastAsia="en-US" w:bidi="en-US"/>
                          </w:rPr>
                        </m:ctrlPr>
                      </m:fPr>
                      <m:num>
                        <m:r>
                          <w:rPr>
                            <w:rFonts w:ascii="Cambria Math" w:eastAsia="宋体" w:hAnsi="Cambria Math" w:cs="Times New Roman"/>
                            <w:color w:val="2F5496"/>
                            <w:kern w:val="0"/>
                            <w:sz w:val="18"/>
                            <w:szCs w:val="18"/>
                            <w:lang w:val="de-DE" w:eastAsia="en-US" w:bidi="en-US"/>
                          </w:rPr>
                          <m:t>1</m:t>
                        </m:r>
                        <m:ctrlPr>
                          <w:rPr>
                            <w:rFonts w:ascii="Cambria Math" w:eastAsia="宋体" w:hAnsi="Cambria Math" w:cs="Times New Roman"/>
                            <w:i/>
                            <w:color w:val="2F5496"/>
                            <w:kern w:val="0"/>
                            <w:sz w:val="18"/>
                            <w:szCs w:val="18"/>
                            <w:lang w:val="de-DE" w:eastAsia="en-US" w:bidi="en-US"/>
                          </w:rPr>
                        </m:ctrlPr>
                      </m:num>
                      <m:den>
                        <m:sSub>
                          <m:sSubPr>
                            <m:ctrlPr>
                              <w:rPr>
                                <w:rFonts w:ascii="Cambria Math" w:eastAsia="宋体" w:hAnsi="Cambria Math" w:cs="Times New Roman"/>
                                <w:i/>
                                <w:color w:val="2F5496"/>
                                <w:kern w:val="0"/>
                                <w:sz w:val="18"/>
                                <w:szCs w:val="18"/>
                                <w:lang w:val="de-DE" w:eastAsia="en-US" w:bidi="en-US"/>
                              </w:rPr>
                            </m:ctrlPr>
                          </m:sSubPr>
                          <m:e>
                            <m:r>
                              <w:rPr>
                                <w:rFonts w:ascii="Cambria Math" w:eastAsia="宋体" w:hAnsi="Cambria Math" w:cs="Times New Roman"/>
                                <w:color w:val="2F5496"/>
                                <w:kern w:val="0"/>
                                <w:sz w:val="18"/>
                                <w:szCs w:val="18"/>
                                <w:lang w:val="de-DE" w:eastAsia="en-US" w:bidi="en-US"/>
                              </w:rPr>
                              <m:t>n</m:t>
                            </m:r>
                          </m:e>
                          <m:sub>
                            <m:r>
                              <w:rPr>
                                <w:rFonts w:ascii="Cambria Math" w:eastAsia="宋体" w:hAnsi="Cambria Math" w:cs="Times New Roman"/>
                                <w:color w:val="2F5496"/>
                                <w:kern w:val="0"/>
                                <w:sz w:val="18"/>
                                <w:szCs w:val="18"/>
                                <w:lang w:val="de-DE" w:eastAsia="en-US" w:bidi="en-US"/>
                              </w:rPr>
                              <m:t>Q5</m:t>
                            </m:r>
                          </m:sub>
                        </m:sSub>
                        <m:ctrlPr>
                          <w:rPr>
                            <w:rFonts w:ascii="Cambria Math" w:eastAsia="宋体" w:hAnsi="Cambria Math" w:cs="Times New Roman"/>
                            <w:i/>
                            <w:color w:val="2F5496"/>
                            <w:kern w:val="0"/>
                            <w:sz w:val="18"/>
                            <w:szCs w:val="18"/>
                            <w:lang w:val="de-DE" w:eastAsia="en-US" w:bidi="en-US"/>
                          </w:rPr>
                        </m:ctrlPr>
                      </m:den>
                    </m:f>
                    <m:nary>
                      <m:naryPr>
                        <m:chr m:val="∑"/>
                        <m:supHide m:val="1"/>
                        <m:ctrlPr>
                          <w:rPr>
                            <w:rFonts w:ascii="Cambria Math" w:eastAsia="宋体" w:hAnsi="Cambria Math" w:cs="Times New Roman"/>
                            <w:color w:val="2F5496"/>
                            <w:kern w:val="0"/>
                            <w:sz w:val="18"/>
                            <w:szCs w:val="18"/>
                            <w:lang w:val="de-DE" w:eastAsia="en-US" w:bidi="en-US"/>
                          </w:rPr>
                        </m:ctrlPr>
                      </m:naryPr>
                      <m:sub>
                        <m:r>
                          <w:rPr>
                            <w:rFonts w:ascii="Cambria Math" w:eastAsia="宋体" w:hAnsi="Cambria Math" w:cs="Times New Roman"/>
                            <w:color w:val="2F5496"/>
                            <w:kern w:val="0"/>
                            <w:sz w:val="18"/>
                            <w:szCs w:val="18"/>
                            <w:lang w:val="de-DE" w:eastAsia="en-US" w:bidi="en-US"/>
                          </w:rPr>
                          <m:t>i</m:t>
                        </m:r>
                        <m:r>
                          <m:rPr>
                            <m:sty m:val="p"/>
                          </m:rPr>
                          <w:rPr>
                            <w:rFonts w:ascii="Cambria Math" w:eastAsia="宋体" w:hAnsi="Cambria Math" w:cs="Times New Roman" w:hint="eastAsia"/>
                            <w:color w:val="2F5496"/>
                            <w:kern w:val="0"/>
                            <w:sz w:val="18"/>
                            <w:szCs w:val="18"/>
                            <w:lang w:val="de-DE" w:eastAsia="en-US" w:bidi="en-US"/>
                          </w:rPr>
                          <m:t>∈</m:t>
                        </m:r>
                        <m:sSub>
                          <m:sSubPr>
                            <m:ctrlPr>
                              <w:rPr>
                                <w:rFonts w:ascii="Cambria Math" w:eastAsia="宋体" w:hAnsi="Cambria Math" w:cs="Times New Roman"/>
                                <w:i/>
                                <w:color w:val="2F5496"/>
                                <w:kern w:val="0"/>
                                <w:sz w:val="18"/>
                                <w:szCs w:val="18"/>
                                <w:lang w:val="de-DE" w:eastAsia="en-US" w:bidi="en-US"/>
                              </w:rPr>
                            </m:ctrlPr>
                          </m:sSubPr>
                          <m:e>
                            <m:r>
                              <w:rPr>
                                <w:rFonts w:ascii="Cambria Math" w:eastAsia="宋体" w:hAnsi="Cambria Math" w:cs="Times New Roman"/>
                                <w:color w:val="2F5496"/>
                                <w:kern w:val="0"/>
                                <w:sz w:val="18"/>
                                <w:szCs w:val="18"/>
                                <w:lang w:val="de-DE" w:eastAsia="en-US" w:bidi="en-US"/>
                              </w:rPr>
                              <m:t>I</m:t>
                            </m:r>
                            <m:ctrlPr>
                              <w:rPr>
                                <w:rFonts w:ascii="Cambria Math" w:eastAsia="宋体" w:hAnsi="Cambria Math" w:cs="Times New Roman"/>
                                <w:color w:val="2F5496"/>
                                <w:kern w:val="0"/>
                                <w:sz w:val="18"/>
                                <w:szCs w:val="18"/>
                                <w:lang w:val="de-DE" w:eastAsia="en-US" w:bidi="en-US"/>
                              </w:rPr>
                            </m:ctrlPr>
                          </m:e>
                          <m:sub>
                            <m:r>
                              <w:rPr>
                                <w:rFonts w:ascii="Cambria Math" w:eastAsia="宋体" w:hAnsi="Cambria Math" w:cs="Times New Roman"/>
                                <w:color w:val="2F5496"/>
                                <w:kern w:val="0"/>
                                <w:sz w:val="18"/>
                                <w:szCs w:val="18"/>
                                <w:lang w:val="de-DE" w:eastAsia="en-US" w:bidi="en-US"/>
                              </w:rPr>
                              <m:t>Q&gt;Q5</m:t>
                            </m:r>
                          </m:sub>
                        </m:sSub>
                        <m:ctrlPr>
                          <w:rPr>
                            <w:rFonts w:ascii="Cambria Math" w:eastAsia="宋体" w:hAnsi="Cambria Math" w:cs="Times New Roman"/>
                            <w:i/>
                            <w:color w:val="2F5496"/>
                            <w:kern w:val="0"/>
                            <w:sz w:val="18"/>
                            <w:szCs w:val="18"/>
                            <w:lang w:val="de-DE" w:eastAsia="en-US" w:bidi="en-US"/>
                          </w:rPr>
                        </m:ctrlPr>
                      </m:sub>
                      <m:sup>
                        <m:ctrlPr>
                          <w:rPr>
                            <w:rFonts w:ascii="Cambria Math" w:eastAsia="宋体" w:hAnsi="Cambria Math" w:cs="Times New Roman"/>
                            <w:i/>
                            <w:color w:val="2F5496"/>
                            <w:kern w:val="0"/>
                            <w:sz w:val="18"/>
                            <w:szCs w:val="18"/>
                            <w:lang w:val="de-DE" w:eastAsia="en-US" w:bidi="en-US"/>
                          </w:rPr>
                        </m:ctrlPr>
                      </m:sup>
                      <m:e>
                        <m:sSup>
                          <m:sSupPr>
                            <m:ctrlPr>
                              <w:rPr>
                                <w:rFonts w:ascii="Cambria Math" w:eastAsia="宋体" w:hAnsi="Cambria Math" w:cs="Times New Roman"/>
                                <w:i/>
                                <w:color w:val="2F5496"/>
                                <w:kern w:val="0"/>
                                <w:sz w:val="18"/>
                                <w:szCs w:val="18"/>
                                <w:lang w:val="de-DE" w:eastAsia="en-US" w:bidi="en-US"/>
                              </w:rPr>
                            </m:ctrlPr>
                          </m:sSupPr>
                          <m:e>
                            <m:d>
                              <m:dPr>
                                <m:ctrlPr>
                                  <w:rPr>
                                    <w:rFonts w:ascii="Cambria Math" w:eastAsia="宋体" w:hAnsi="Cambria Math" w:cs="Times New Roman"/>
                                    <w:i/>
                                    <w:color w:val="2F5496"/>
                                    <w:kern w:val="0"/>
                                    <w:sz w:val="18"/>
                                    <w:szCs w:val="18"/>
                                    <w:lang w:val="de-DE" w:eastAsia="en-US" w:bidi="en-US"/>
                                  </w:rPr>
                                </m:ctrlPr>
                              </m:dPr>
                              <m:e>
                                <m:sSub>
                                  <m:sSubPr>
                                    <m:ctrlPr>
                                      <w:rPr>
                                        <w:rFonts w:ascii="Cambria Math" w:eastAsia="宋体" w:hAnsi="Cambria Math" w:cs="Times New Roman"/>
                                        <w:i/>
                                        <w:color w:val="2F5496"/>
                                        <w:kern w:val="0"/>
                                        <w:sz w:val="18"/>
                                        <w:szCs w:val="18"/>
                                        <w:lang w:val="de-DE" w:eastAsia="en-US" w:bidi="en-US"/>
                                      </w:rPr>
                                    </m:ctrlPr>
                                  </m:sSubPr>
                                  <m:e>
                                    <m:r>
                                      <w:rPr>
                                        <w:rFonts w:ascii="Cambria Math" w:eastAsia="宋体" w:hAnsi="Cambria Math" w:cs="Times New Roman"/>
                                        <w:color w:val="2F5496"/>
                                        <w:kern w:val="0"/>
                                        <w:sz w:val="18"/>
                                        <w:szCs w:val="18"/>
                                        <w:lang w:val="de-DE" w:eastAsia="en-US" w:bidi="en-US"/>
                                      </w:rPr>
                                      <m:t>Q</m:t>
                                    </m:r>
                                  </m:e>
                                  <m:sub>
                                    <m:r>
                                      <w:rPr>
                                        <w:rFonts w:ascii="Cambria Math" w:eastAsia="宋体" w:hAnsi="Cambria Math" w:cs="Times New Roman"/>
                                        <w:color w:val="2F5496"/>
                                        <w:kern w:val="0"/>
                                        <w:sz w:val="18"/>
                                        <w:szCs w:val="18"/>
                                        <w:lang w:val="de-DE" w:eastAsia="en-US" w:bidi="en-US"/>
                                      </w:rPr>
                                      <m:t>obs,i</m:t>
                                    </m:r>
                                  </m:sub>
                                </m:sSub>
                                <m:r>
                                  <w:rPr>
                                    <w:rFonts w:ascii="Cambria Math" w:eastAsia="宋体" w:hAnsi="Cambria Math" w:cs="Times New Roman"/>
                                    <w:color w:val="2F5496"/>
                                    <w:kern w:val="0"/>
                                    <w:sz w:val="18"/>
                                    <w:szCs w:val="18"/>
                                    <w:lang w:val="de-DE" w:eastAsia="en-US" w:bidi="en-US"/>
                                  </w:rPr>
                                  <m:t>-</m:t>
                                </m:r>
                                <m:sSub>
                                  <m:sSubPr>
                                    <m:ctrlPr>
                                      <w:rPr>
                                        <w:rFonts w:ascii="Cambria Math" w:eastAsia="宋体" w:hAnsi="Cambria Math" w:cs="Times New Roman"/>
                                        <w:i/>
                                        <w:color w:val="2F5496"/>
                                        <w:kern w:val="0"/>
                                        <w:sz w:val="18"/>
                                        <w:szCs w:val="18"/>
                                        <w:lang w:val="de-DE" w:eastAsia="en-US" w:bidi="en-US"/>
                                      </w:rPr>
                                    </m:ctrlPr>
                                  </m:sSubPr>
                                  <m:e>
                                    <m:r>
                                      <w:rPr>
                                        <w:rFonts w:ascii="Cambria Math" w:eastAsia="宋体" w:hAnsi="Cambria Math" w:cs="Times New Roman"/>
                                        <w:color w:val="2F5496"/>
                                        <w:kern w:val="0"/>
                                        <w:sz w:val="18"/>
                                        <w:szCs w:val="18"/>
                                        <w:lang w:val="de-DE" w:eastAsia="en-US" w:bidi="en-US"/>
                                      </w:rPr>
                                      <m:t>Q</m:t>
                                    </m:r>
                                  </m:e>
                                  <m:sub>
                                    <m:r>
                                      <w:rPr>
                                        <w:rFonts w:ascii="Cambria Math" w:eastAsia="宋体" w:hAnsi="Cambria Math" w:cs="Times New Roman"/>
                                        <w:color w:val="2F5496"/>
                                        <w:kern w:val="0"/>
                                        <w:sz w:val="18"/>
                                        <w:szCs w:val="18"/>
                                        <w:lang w:val="de-DE" w:eastAsia="en-US" w:bidi="en-US"/>
                                      </w:rPr>
                                      <m:t>sim,i</m:t>
                                    </m:r>
                                  </m:sub>
                                </m:sSub>
                              </m:e>
                            </m:d>
                          </m:e>
                          <m:sup>
                            <m:r>
                              <w:rPr>
                                <w:rFonts w:ascii="Cambria Math" w:eastAsia="宋体" w:hAnsi="Cambria Math" w:cs="Times New Roman"/>
                                <w:color w:val="2F5496"/>
                                <w:kern w:val="0"/>
                                <w:sz w:val="18"/>
                                <w:szCs w:val="18"/>
                                <w:lang w:val="de-DE" w:eastAsia="en-US" w:bidi="en-US"/>
                              </w:rPr>
                              <m:t>2</m:t>
                            </m:r>
                          </m:sup>
                        </m:sSup>
                        <m:ctrlPr>
                          <w:rPr>
                            <w:rFonts w:ascii="Cambria Math" w:eastAsia="宋体" w:hAnsi="Cambria Math" w:cs="Times New Roman"/>
                            <w:i/>
                            <w:color w:val="2F5496"/>
                            <w:kern w:val="0"/>
                            <w:sz w:val="18"/>
                            <w:szCs w:val="18"/>
                            <w:lang w:val="de-DE" w:eastAsia="en-US" w:bidi="en-US"/>
                          </w:rPr>
                        </m:ctrlPr>
                      </m:e>
                    </m:nary>
                  </m:e>
                </m:rad>
              </m:oMath>
            </m:oMathPara>
          </w:p>
        </w:tc>
        <w:tc>
          <w:tcPr>
            <w:tcW w:w="2286" w:type="pct"/>
            <w:noWrap/>
            <w:vAlign w:val="center"/>
            <w:hideMark/>
          </w:tcPr>
          <w:p w14:paraId="5115BB02" w14:textId="77777777" w:rsidR="00A856F2" w:rsidRPr="00A856F2" w:rsidRDefault="00A856F2" w:rsidP="004B35E4">
            <w:pPr>
              <w:widowControl/>
              <w:kinsoku w:val="0"/>
              <w:spacing w:line="240" w:lineRule="auto"/>
              <w:ind w:left="0" w:firstLineChars="0" w:firstLine="0"/>
              <w:contextualSpacing/>
              <w:jc w:val="center"/>
              <w:rPr>
                <w:rFonts w:eastAsia="宋体" w:cs="Times New Roman"/>
                <w:color w:val="2F5496"/>
                <w:kern w:val="0"/>
                <w:sz w:val="18"/>
                <w:szCs w:val="18"/>
                <w:lang w:val="de-DE" w:eastAsia="en-US" w:bidi="en-US"/>
              </w:rPr>
            </w:pPr>
            <w:r w:rsidRPr="00A856F2">
              <w:rPr>
                <w:rFonts w:eastAsia="宋体" w:cs="Times New Roman"/>
                <w:color w:val="2F5496"/>
                <w:kern w:val="0"/>
                <w:sz w:val="18"/>
                <w:szCs w:val="18"/>
                <w:lang w:val="de-DE" w:eastAsia="en-US" w:bidi="en-US"/>
              </w:rPr>
              <w:t>RMSE in FDC Q5 very-high-segment volume</w:t>
            </w:r>
          </w:p>
        </w:tc>
      </w:tr>
      <w:tr w:rsidR="00834108" w:rsidRPr="00834108" w14:paraId="38424CCC" w14:textId="77777777" w:rsidTr="006305B4">
        <w:trPr>
          <w:trHeight w:hRule="exact" w:val="773"/>
          <w:jc w:val="center"/>
        </w:trPr>
        <w:tc>
          <w:tcPr>
            <w:tcW w:w="649" w:type="pct"/>
            <w:noWrap/>
            <w:vAlign w:val="center"/>
            <w:hideMark/>
          </w:tcPr>
          <w:p w14:paraId="1B533CDF" w14:textId="77777777" w:rsidR="00A856F2" w:rsidRPr="00A856F2" w:rsidRDefault="00A856F2" w:rsidP="004B35E4">
            <w:pPr>
              <w:widowControl/>
              <w:kinsoku w:val="0"/>
              <w:spacing w:line="240" w:lineRule="auto"/>
              <w:ind w:left="0" w:firstLineChars="0" w:firstLine="0"/>
              <w:contextualSpacing/>
              <w:jc w:val="center"/>
              <w:rPr>
                <w:rFonts w:eastAsia="宋体" w:cs="Times New Roman"/>
                <w:color w:val="2F5496"/>
                <w:kern w:val="0"/>
                <w:sz w:val="18"/>
                <w:szCs w:val="18"/>
                <w:lang w:val="de-DE" w:eastAsia="en-US" w:bidi="en-US"/>
              </w:rPr>
            </w:pPr>
            <w:r w:rsidRPr="00A856F2">
              <w:rPr>
                <w:rFonts w:eastAsia="宋体" w:cs="Times New Roman"/>
                <w:color w:val="2F5496"/>
                <w:kern w:val="0"/>
                <w:sz w:val="18"/>
                <w:szCs w:val="18"/>
                <w:lang w:val="de-DE" w:eastAsia="en-US" w:bidi="en-US"/>
              </w:rPr>
              <w:t>RMSE_Q20</w:t>
            </w:r>
          </w:p>
        </w:tc>
        <w:tc>
          <w:tcPr>
            <w:tcW w:w="2065" w:type="pct"/>
            <w:vAlign w:val="center"/>
          </w:tcPr>
          <w:p w14:paraId="6352E5D7" w14:textId="77777777" w:rsidR="00A856F2" w:rsidRPr="00A856F2" w:rsidRDefault="00A856F2" w:rsidP="004B35E4">
            <w:pPr>
              <w:widowControl/>
              <w:kinsoku w:val="0"/>
              <w:spacing w:line="240" w:lineRule="auto"/>
              <w:ind w:left="0" w:firstLineChars="0" w:firstLine="0"/>
              <w:contextualSpacing/>
              <w:jc w:val="center"/>
              <w:rPr>
                <w:rFonts w:eastAsia="宋体" w:cs="Times New Roman"/>
                <w:color w:val="2F5496"/>
                <w:kern w:val="0"/>
                <w:sz w:val="18"/>
                <w:szCs w:val="18"/>
                <w:lang w:val="de-DE" w:eastAsia="en-US" w:bidi="en-US"/>
              </w:rPr>
            </w:pPr>
            <m:oMathPara>
              <m:oMathParaPr>
                <m:jc m:val="left"/>
              </m:oMathParaPr>
              <m:oMath>
                <m:r>
                  <w:rPr>
                    <w:rFonts w:ascii="Cambria Math" w:eastAsia="宋体" w:hAnsi="Cambria Math" w:cs="Times New Roman"/>
                    <w:color w:val="2F5496"/>
                    <w:kern w:val="0"/>
                    <w:sz w:val="18"/>
                    <w:szCs w:val="18"/>
                    <w:lang w:val="de-DE" w:eastAsia="en-US" w:bidi="en-US"/>
                  </w:rPr>
                  <m:t>RMS</m:t>
                </m:r>
                <m:sSub>
                  <m:sSubPr>
                    <m:ctrlPr>
                      <w:rPr>
                        <w:rFonts w:ascii="Cambria Math" w:eastAsia="宋体" w:hAnsi="Cambria Math" w:cs="Times New Roman"/>
                        <w:i/>
                        <w:color w:val="2F5496"/>
                        <w:kern w:val="0"/>
                        <w:sz w:val="18"/>
                        <w:szCs w:val="18"/>
                        <w:lang w:val="de-DE" w:eastAsia="en-US" w:bidi="en-US"/>
                      </w:rPr>
                    </m:ctrlPr>
                  </m:sSubPr>
                  <m:e>
                    <m:r>
                      <w:rPr>
                        <w:rFonts w:ascii="Cambria Math" w:eastAsia="宋体" w:hAnsi="Cambria Math" w:cs="Times New Roman"/>
                        <w:color w:val="2F5496"/>
                        <w:kern w:val="0"/>
                        <w:sz w:val="18"/>
                        <w:szCs w:val="18"/>
                        <w:lang w:val="de-DE" w:eastAsia="en-US" w:bidi="en-US"/>
                      </w:rPr>
                      <m:t>E</m:t>
                    </m:r>
                  </m:e>
                  <m:sub>
                    <m:r>
                      <w:rPr>
                        <w:rFonts w:ascii="Cambria Math" w:eastAsia="宋体" w:hAnsi="Cambria Math" w:cs="Times New Roman"/>
                        <w:color w:val="2F5496"/>
                        <w:kern w:val="0"/>
                        <w:sz w:val="18"/>
                        <w:szCs w:val="18"/>
                        <w:lang w:val="de-DE" w:eastAsia="en-US" w:bidi="en-US"/>
                      </w:rPr>
                      <m:t>Q20</m:t>
                    </m:r>
                  </m:sub>
                </m:sSub>
                <m:r>
                  <w:rPr>
                    <w:rFonts w:ascii="Cambria Math" w:eastAsia="宋体" w:hAnsi="Cambria Math" w:cs="Times New Roman"/>
                    <w:color w:val="2F5496"/>
                    <w:kern w:val="0"/>
                    <w:sz w:val="18"/>
                    <w:szCs w:val="18"/>
                    <w:lang w:val="de-DE" w:eastAsia="en-US" w:bidi="en-US"/>
                  </w:rPr>
                  <m:t>=</m:t>
                </m:r>
                <m:rad>
                  <m:radPr>
                    <m:degHide m:val="1"/>
                    <m:ctrlPr>
                      <w:rPr>
                        <w:rFonts w:ascii="Cambria Math" w:eastAsia="宋体" w:hAnsi="Cambria Math" w:cs="Times New Roman"/>
                        <w:color w:val="2F5496"/>
                        <w:kern w:val="0"/>
                        <w:sz w:val="18"/>
                        <w:szCs w:val="18"/>
                        <w:lang w:val="de-DE" w:eastAsia="en-US" w:bidi="en-US"/>
                      </w:rPr>
                    </m:ctrlPr>
                  </m:radPr>
                  <m:deg>
                    <m:ctrlPr>
                      <w:rPr>
                        <w:rFonts w:ascii="Cambria Math" w:eastAsia="宋体" w:hAnsi="Cambria Math" w:cs="Times New Roman"/>
                        <w:i/>
                        <w:color w:val="2F5496"/>
                        <w:kern w:val="0"/>
                        <w:sz w:val="18"/>
                        <w:szCs w:val="18"/>
                        <w:lang w:val="de-DE" w:eastAsia="en-US" w:bidi="en-US"/>
                      </w:rPr>
                    </m:ctrlPr>
                  </m:deg>
                  <m:e>
                    <m:f>
                      <m:fPr>
                        <m:ctrlPr>
                          <w:rPr>
                            <w:rFonts w:ascii="Cambria Math" w:eastAsia="宋体" w:hAnsi="Cambria Math" w:cs="Times New Roman"/>
                            <w:color w:val="2F5496"/>
                            <w:kern w:val="0"/>
                            <w:sz w:val="18"/>
                            <w:szCs w:val="18"/>
                            <w:lang w:val="de-DE" w:eastAsia="en-US" w:bidi="en-US"/>
                          </w:rPr>
                        </m:ctrlPr>
                      </m:fPr>
                      <m:num>
                        <m:r>
                          <w:rPr>
                            <w:rFonts w:ascii="Cambria Math" w:eastAsia="宋体" w:hAnsi="Cambria Math" w:cs="Times New Roman"/>
                            <w:color w:val="2F5496"/>
                            <w:kern w:val="0"/>
                            <w:sz w:val="18"/>
                            <w:szCs w:val="18"/>
                            <w:lang w:val="de-DE" w:eastAsia="en-US" w:bidi="en-US"/>
                          </w:rPr>
                          <m:t>1</m:t>
                        </m:r>
                        <m:ctrlPr>
                          <w:rPr>
                            <w:rFonts w:ascii="Cambria Math" w:eastAsia="宋体" w:hAnsi="Cambria Math" w:cs="Times New Roman"/>
                            <w:i/>
                            <w:color w:val="2F5496"/>
                            <w:kern w:val="0"/>
                            <w:sz w:val="18"/>
                            <w:szCs w:val="18"/>
                            <w:lang w:val="de-DE" w:eastAsia="en-US" w:bidi="en-US"/>
                          </w:rPr>
                        </m:ctrlPr>
                      </m:num>
                      <m:den>
                        <m:sSub>
                          <m:sSubPr>
                            <m:ctrlPr>
                              <w:rPr>
                                <w:rFonts w:ascii="Cambria Math" w:eastAsia="宋体" w:hAnsi="Cambria Math" w:cs="Times New Roman"/>
                                <w:i/>
                                <w:color w:val="2F5496"/>
                                <w:kern w:val="0"/>
                                <w:sz w:val="18"/>
                                <w:szCs w:val="18"/>
                                <w:lang w:val="de-DE" w:eastAsia="en-US" w:bidi="en-US"/>
                              </w:rPr>
                            </m:ctrlPr>
                          </m:sSubPr>
                          <m:e>
                            <m:r>
                              <w:rPr>
                                <w:rFonts w:ascii="Cambria Math" w:eastAsia="宋体" w:hAnsi="Cambria Math" w:cs="Times New Roman"/>
                                <w:color w:val="2F5496"/>
                                <w:kern w:val="0"/>
                                <w:sz w:val="18"/>
                                <w:szCs w:val="18"/>
                                <w:lang w:val="de-DE" w:eastAsia="en-US" w:bidi="en-US"/>
                              </w:rPr>
                              <m:t>n</m:t>
                            </m:r>
                          </m:e>
                          <m:sub>
                            <m:r>
                              <w:rPr>
                                <w:rFonts w:ascii="Cambria Math" w:eastAsia="宋体" w:hAnsi="Cambria Math" w:cs="Times New Roman"/>
                                <w:color w:val="2F5496"/>
                                <w:kern w:val="0"/>
                                <w:sz w:val="18"/>
                                <w:szCs w:val="18"/>
                                <w:lang w:val="de-DE" w:eastAsia="en-US" w:bidi="en-US"/>
                              </w:rPr>
                              <m:t>Q20</m:t>
                            </m:r>
                          </m:sub>
                        </m:sSub>
                        <m:ctrlPr>
                          <w:rPr>
                            <w:rFonts w:ascii="Cambria Math" w:eastAsia="宋体" w:hAnsi="Cambria Math" w:cs="Times New Roman"/>
                            <w:i/>
                            <w:color w:val="2F5496"/>
                            <w:kern w:val="0"/>
                            <w:sz w:val="18"/>
                            <w:szCs w:val="18"/>
                            <w:lang w:val="de-DE" w:eastAsia="en-US" w:bidi="en-US"/>
                          </w:rPr>
                        </m:ctrlPr>
                      </m:den>
                    </m:f>
                    <m:nary>
                      <m:naryPr>
                        <m:chr m:val="∑"/>
                        <m:supHide m:val="1"/>
                        <m:ctrlPr>
                          <w:rPr>
                            <w:rFonts w:ascii="Cambria Math" w:eastAsia="宋体" w:hAnsi="Cambria Math" w:cs="Times New Roman"/>
                            <w:color w:val="2F5496"/>
                            <w:kern w:val="0"/>
                            <w:sz w:val="18"/>
                            <w:szCs w:val="18"/>
                            <w:lang w:val="de-DE" w:eastAsia="en-US" w:bidi="en-US"/>
                          </w:rPr>
                        </m:ctrlPr>
                      </m:naryPr>
                      <m:sub>
                        <m:r>
                          <w:rPr>
                            <w:rFonts w:ascii="Cambria Math" w:eastAsia="宋体" w:hAnsi="Cambria Math" w:cs="Times New Roman"/>
                            <w:color w:val="2F5496"/>
                            <w:kern w:val="0"/>
                            <w:sz w:val="18"/>
                            <w:szCs w:val="18"/>
                            <w:lang w:val="de-DE" w:eastAsia="en-US" w:bidi="en-US"/>
                          </w:rPr>
                          <m:t>i</m:t>
                        </m:r>
                        <m:r>
                          <m:rPr>
                            <m:sty m:val="p"/>
                          </m:rPr>
                          <w:rPr>
                            <w:rFonts w:ascii="Cambria Math" w:eastAsia="宋体" w:hAnsi="Cambria Math" w:cs="Times New Roman" w:hint="eastAsia"/>
                            <w:color w:val="2F5496"/>
                            <w:kern w:val="0"/>
                            <w:sz w:val="18"/>
                            <w:szCs w:val="18"/>
                            <w:lang w:val="de-DE" w:eastAsia="en-US" w:bidi="en-US"/>
                          </w:rPr>
                          <m:t>∈</m:t>
                        </m:r>
                        <m:sSub>
                          <m:sSubPr>
                            <m:ctrlPr>
                              <w:rPr>
                                <w:rFonts w:ascii="Cambria Math" w:eastAsia="宋体" w:hAnsi="Cambria Math" w:cs="Times New Roman"/>
                                <w:i/>
                                <w:color w:val="2F5496"/>
                                <w:kern w:val="0"/>
                                <w:sz w:val="18"/>
                                <w:szCs w:val="18"/>
                                <w:lang w:val="de-DE" w:eastAsia="en-US" w:bidi="en-US"/>
                              </w:rPr>
                            </m:ctrlPr>
                          </m:sSubPr>
                          <m:e>
                            <m:r>
                              <w:rPr>
                                <w:rFonts w:ascii="Cambria Math" w:eastAsia="宋体" w:hAnsi="Cambria Math" w:cs="Times New Roman"/>
                                <w:color w:val="2F5496"/>
                                <w:kern w:val="0"/>
                                <w:sz w:val="18"/>
                                <w:szCs w:val="18"/>
                                <w:lang w:val="de-DE" w:eastAsia="en-US" w:bidi="en-US"/>
                              </w:rPr>
                              <m:t>I</m:t>
                            </m:r>
                            <m:ctrlPr>
                              <w:rPr>
                                <w:rFonts w:ascii="Cambria Math" w:eastAsia="宋体" w:hAnsi="Cambria Math" w:cs="Times New Roman"/>
                                <w:color w:val="2F5496"/>
                                <w:kern w:val="0"/>
                                <w:sz w:val="18"/>
                                <w:szCs w:val="18"/>
                                <w:lang w:val="de-DE" w:eastAsia="en-US" w:bidi="en-US"/>
                              </w:rPr>
                            </m:ctrlPr>
                          </m:e>
                          <m:sub>
                            <m:r>
                              <w:rPr>
                                <w:rFonts w:ascii="Cambria Math" w:eastAsia="宋体" w:hAnsi="Cambria Math" w:cs="Times New Roman"/>
                                <w:color w:val="2F5496"/>
                                <w:kern w:val="0"/>
                                <w:sz w:val="18"/>
                                <w:szCs w:val="18"/>
                                <w:lang w:val="de-DE" w:eastAsia="en-US" w:bidi="en-US"/>
                              </w:rPr>
                              <m:t>Q5&lt;Q&lt;Q20</m:t>
                            </m:r>
                          </m:sub>
                        </m:sSub>
                        <m:ctrlPr>
                          <w:rPr>
                            <w:rFonts w:ascii="Cambria Math" w:eastAsia="宋体" w:hAnsi="Cambria Math" w:cs="Times New Roman"/>
                            <w:i/>
                            <w:color w:val="2F5496"/>
                            <w:kern w:val="0"/>
                            <w:sz w:val="18"/>
                            <w:szCs w:val="18"/>
                            <w:lang w:val="de-DE" w:eastAsia="en-US" w:bidi="en-US"/>
                          </w:rPr>
                        </m:ctrlPr>
                      </m:sub>
                      <m:sup>
                        <m:ctrlPr>
                          <w:rPr>
                            <w:rFonts w:ascii="Cambria Math" w:eastAsia="宋体" w:hAnsi="Cambria Math" w:cs="Times New Roman"/>
                            <w:i/>
                            <w:color w:val="2F5496"/>
                            <w:kern w:val="0"/>
                            <w:sz w:val="18"/>
                            <w:szCs w:val="18"/>
                            <w:lang w:val="de-DE" w:eastAsia="en-US" w:bidi="en-US"/>
                          </w:rPr>
                        </m:ctrlPr>
                      </m:sup>
                      <m:e>
                        <m:sSup>
                          <m:sSupPr>
                            <m:ctrlPr>
                              <w:rPr>
                                <w:rFonts w:ascii="Cambria Math" w:eastAsia="宋体" w:hAnsi="Cambria Math" w:cs="Times New Roman"/>
                                <w:i/>
                                <w:color w:val="2F5496"/>
                                <w:kern w:val="0"/>
                                <w:sz w:val="18"/>
                                <w:szCs w:val="18"/>
                                <w:lang w:val="de-DE" w:eastAsia="en-US" w:bidi="en-US"/>
                              </w:rPr>
                            </m:ctrlPr>
                          </m:sSupPr>
                          <m:e>
                            <m:d>
                              <m:dPr>
                                <m:ctrlPr>
                                  <w:rPr>
                                    <w:rFonts w:ascii="Cambria Math" w:eastAsia="宋体" w:hAnsi="Cambria Math" w:cs="Times New Roman"/>
                                    <w:i/>
                                    <w:color w:val="2F5496"/>
                                    <w:kern w:val="0"/>
                                    <w:sz w:val="18"/>
                                    <w:szCs w:val="18"/>
                                    <w:lang w:val="de-DE" w:eastAsia="en-US" w:bidi="en-US"/>
                                  </w:rPr>
                                </m:ctrlPr>
                              </m:dPr>
                              <m:e>
                                <m:sSub>
                                  <m:sSubPr>
                                    <m:ctrlPr>
                                      <w:rPr>
                                        <w:rFonts w:ascii="Cambria Math" w:eastAsia="宋体" w:hAnsi="Cambria Math" w:cs="Times New Roman"/>
                                        <w:i/>
                                        <w:color w:val="2F5496"/>
                                        <w:kern w:val="0"/>
                                        <w:sz w:val="18"/>
                                        <w:szCs w:val="18"/>
                                        <w:lang w:val="de-DE" w:eastAsia="en-US" w:bidi="en-US"/>
                                      </w:rPr>
                                    </m:ctrlPr>
                                  </m:sSubPr>
                                  <m:e>
                                    <m:r>
                                      <w:rPr>
                                        <w:rFonts w:ascii="Cambria Math" w:eastAsia="宋体" w:hAnsi="Cambria Math" w:cs="Times New Roman"/>
                                        <w:color w:val="2F5496"/>
                                        <w:kern w:val="0"/>
                                        <w:sz w:val="18"/>
                                        <w:szCs w:val="18"/>
                                        <w:lang w:val="de-DE" w:eastAsia="en-US" w:bidi="en-US"/>
                                      </w:rPr>
                                      <m:t>Q</m:t>
                                    </m:r>
                                  </m:e>
                                  <m:sub>
                                    <m:r>
                                      <w:rPr>
                                        <w:rFonts w:ascii="Cambria Math" w:eastAsia="宋体" w:hAnsi="Cambria Math" w:cs="Times New Roman"/>
                                        <w:color w:val="2F5496"/>
                                        <w:kern w:val="0"/>
                                        <w:sz w:val="18"/>
                                        <w:szCs w:val="18"/>
                                        <w:lang w:val="de-DE" w:eastAsia="en-US" w:bidi="en-US"/>
                                      </w:rPr>
                                      <m:t>obs,i</m:t>
                                    </m:r>
                                  </m:sub>
                                </m:sSub>
                                <m:r>
                                  <w:rPr>
                                    <w:rFonts w:ascii="Cambria Math" w:eastAsia="宋体" w:hAnsi="Cambria Math" w:cs="Times New Roman"/>
                                    <w:color w:val="2F5496"/>
                                    <w:kern w:val="0"/>
                                    <w:sz w:val="18"/>
                                    <w:szCs w:val="18"/>
                                    <w:lang w:val="de-DE" w:eastAsia="en-US" w:bidi="en-US"/>
                                  </w:rPr>
                                  <m:t>-</m:t>
                                </m:r>
                                <m:sSub>
                                  <m:sSubPr>
                                    <m:ctrlPr>
                                      <w:rPr>
                                        <w:rFonts w:ascii="Cambria Math" w:eastAsia="宋体" w:hAnsi="Cambria Math" w:cs="Times New Roman"/>
                                        <w:i/>
                                        <w:color w:val="2F5496"/>
                                        <w:kern w:val="0"/>
                                        <w:sz w:val="18"/>
                                        <w:szCs w:val="18"/>
                                        <w:lang w:val="de-DE" w:eastAsia="en-US" w:bidi="en-US"/>
                                      </w:rPr>
                                    </m:ctrlPr>
                                  </m:sSubPr>
                                  <m:e>
                                    <m:r>
                                      <w:rPr>
                                        <w:rFonts w:ascii="Cambria Math" w:eastAsia="宋体" w:hAnsi="Cambria Math" w:cs="Times New Roman"/>
                                        <w:color w:val="2F5496"/>
                                        <w:kern w:val="0"/>
                                        <w:sz w:val="18"/>
                                        <w:szCs w:val="18"/>
                                        <w:lang w:val="de-DE" w:eastAsia="en-US" w:bidi="en-US"/>
                                      </w:rPr>
                                      <m:t>Q</m:t>
                                    </m:r>
                                  </m:e>
                                  <m:sub>
                                    <m:r>
                                      <w:rPr>
                                        <w:rFonts w:ascii="Cambria Math" w:eastAsia="宋体" w:hAnsi="Cambria Math" w:cs="Times New Roman"/>
                                        <w:color w:val="2F5496"/>
                                        <w:kern w:val="0"/>
                                        <w:sz w:val="18"/>
                                        <w:szCs w:val="18"/>
                                        <w:lang w:val="de-DE" w:eastAsia="en-US" w:bidi="en-US"/>
                                      </w:rPr>
                                      <m:t>sim,i</m:t>
                                    </m:r>
                                  </m:sub>
                                </m:sSub>
                              </m:e>
                            </m:d>
                          </m:e>
                          <m:sup>
                            <m:r>
                              <w:rPr>
                                <w:rFonts w:ascii="Cambria Math" w:eastAsia="宋体" w:hAnsi="Cambria Math" w:cs="Times New Roman"/>
                                <w:color w:val="2F5496"/>
                                <w:kern w:val="0"/>
                                <w:sz w:val="18"/>
                                <w:szCs w:val="18"/>
                                <w:lang w:val="de-DE" w:eastAsia="en-US" w:bidi="en-US"/>
                              </w:rPr>
                              <m:t>2</m:t>
                            </m:r>
                          </m:sup>
                        </m:sSup>
                        <m:ctrlPr>
                          <w:rPr>
                            <w:rFonts w:ascii="Cambria Math" w:eastAsia="宋体" w:hAnsi="Cambria Math" w:cs="Times New Roman"/>
                            <w:i/>
                            <w:color w:val="2F5496"/>
                            <w:kern w:val="0"/>
                            <w:sz w:val="18"/>
                            <w:szCs w:val="18"/>
                            <w:lang w:val="de-DE" w:eastAsia="en-US" w:bidi="en-US"/>
                          </w:rPr>
                        </m:ctrlPr>
                      </m:e>
                    </m:nary>
                  </m:e>
                </m:rad>
              </m:oMath>
            </m:oMathPara>
          </w:p>
        </w:tc>
        <w:tc>
          <w:tcPr>
            <w:tcW w:w="2286" w:type="pct"/>
            <w:noWrap/>
            <w:vAlign w:val="center"/>
            <w:hideMark/>
          </w:tcPr>
          <w:p w14:paraId="7E485719" w14:textId="77777777" w:rsidR="00A856F2" w:rsidRPr="00A856F2" w:rsidRDefault="00A856F2" w:rsidP="004B35E4">
            <w:pPr>
              <w:widowControl/>
              <w:kinsoku w:val="0"/>
              <w:spacing w:line="240" w:lineRule="auto"/>
              <w:ind w:left="0" w:firstLineChars="0" w:firstLine="0"/>
              <w:contextualSpacing/>
              <w:jc w:val="center"/>
              <w:rPr>
                <w:rFonts w:eastAsia="宋体" w:cs="Times New Roman"/>
                <w:color w:val="2F5496"/>
                <w:kern w:val="0"/>
                <w:sz w:val="18"/>
                <w:szCs w:val="18"/>
                <w:lang w:val="de-DE" w:eastAsia="en-US" w:bidi="en-US"/>
              </w:rPr>
            </w:pPr>
            <w:r w:rsidRPr="00A856F2">
              <w:rPr>
                <w:rFonts w:eastAsia="宋体" w:cs="Times New Roman"/>
                <w:color w:val="2F5496"/>
                <w:kern w:val="0"/>
                <w:sz w:val="18"/>
                <w:szCs w:val="18"/>
                <w:lang w:val="de-DE" w:eastAsia="en-US" w:bidi="en-US"/>
              </w:rPr>
              <w:t>RMSE in FDC between Q5 and Q20 high-segment volume</w:t>
            </w:r>
          </w:p>
        </w:tc>
      </w:tr>
      <w:tr w:rsidR="00834108" w:rsidRPr="00834108" w14:paraId="60A84514" w14:textId="77777777" w:rsidTr="006305B4">
        <w:trPr>
          <w:trHeight w:hRule="exact" w:val="773"/>
          <w:jc w:val="center"/>
        </w:trPr>
        <w:tc>
          <w:tcPr>
            <w:tcW w:w="649" w:type="pct"/>
            <w:noWrap/>
            <w:vAlign w:val="center"/>
            <w:hideMark/>
          </w:tcPr>
          <w:p w14:paraId="62890B8B" w14:textId="77777777" w:rsidR="00A856F2" w:rsidRPr="00A856F2" w:rsidRDefault="00A856F2" w:rsidP="004B35E4">
            <w:pPr>
              <w:widowControl/>
              <w:kinsoku w:val="0"/>
              <w:spacing w:line="240" w:lineRule="auto"/>
              <w:ind w:left="0" w:firstLineChars="0" w:firstLine="0"/>
              <w:contextualSpacing/>
              <w:jc w:val="center"/>
              <w:rPr>
                <w:rFonts w:eastAsia="宋体" w:cs="Times New Roman"/>
                <w:color w:val="2F5496"/>
                <w:kern w:val="0"/>
                <w:sz w:val="18"/>
                <w:szCs w:val="18"/>
                <w:lang w:val="de-DE" w:eastAsia="en-US" w:bidi="en-US"/>
              </w:rPr>
            </w:pPr>
            <w:r w:rsidRPr="00A856F2">
              <w:rPr>
                <w:rFonts w:eastAsia="宋体" w:cs="Times New Roman"/>
                <w:color w:val="2F5496"/>
                <w:kern w:val="0"/>
                <w:sz w:val="18"/>
                <w:szCs w:val="18"/>
                <w:lang w:val="de-DE" w:eastAsia="en-US" w:bidi="en-US"/>
              </w:rPr>
              <w:t>RMSE_Qmid</w:t>
            </w:r>
          </w:p>
        </w:tc>
        <w:tc>
          <w:tcPr>
            <w:tcW w:w="2065" w:type="pct"/>
            <w:vAlign w:val="center"/>
          </w:tcPr>
          <w:p w14:paraId="3E8CC0BE" w14:textId="77777777" w:rsidR="00A856F2" w:rsidRPr="00A856F2" w:rsidRDefault="00A856F2" w:rsidP="004B35E4">
            <w:pPr>
              <w:widowControl/>
              <w:kinsoku w:val="0"/>
              <w:spacing w:line="240" w:lineRule="auto"/>
              <w:ind w:left="0" w:firstLineChars="0" w:firstLine="0"/>
              <w:contextualSpacing/>
              <w:jc w:val="center"/>
              <w:rPr>
                <w:rFonts w:eastAsia="宋体" w:cs="Times New Roman"/>
                <w:color w:val="2F5496"/>
                <w:kern w:val="0"/>
                <w:sz w:val="18"/>
                <w:szCs w:val="18"/>
                <w:lang w:val="de-DE" w:eastAsia="en-US" w:bidi="en-US"/>
              </w:rPr>
            </w:pPr>
            <m:oMathPara>
              <m:oMathParaPr>
                <m:jc m:val="left"/>
              </m:oMathParaPr>
              <m:oMath>
                <m:r>
                  <w:rPr>
                    <w:rFonts w:ascii="Cambria Math" w:eastAsia="宋体" w:hAnsi="Cambria Math" w:cs="Times New Roman"/>
                    <w:color w:val="2F5496"/>
                    <w:kern w:val="0"/>
                    <w:sz w:val="18"/>
                    <w:szCs w:val="18"/>
                    <w:lang w:val="de-DE" w:eastAsia="en-US" w:bidi="en-US"/>
                  </w:rPr>
                  <m:t>RMS</m:t>
                </m:r>
                <m:sSub>
                  <m:sSubPr>
                    <m:ctrlPr>
                      <w:rPr>
                        <w:rFonts w:ascii="Cambria Math" w:eastAsia="宋体" w:hAnsi="Cambria Math" w:cs="Times New Roman"/>
                        <w:i/>
                        <w:color w:val="2F5496"/>
                        <w:kern w:val="0"/>
                        <w:sz w:val="18"/>
                        <w:szCs w:val="18"/>
                        <w:lang w:val="de-DE" w:eastAsia="en-US" w:bidi="en-US"/>
                      </w:rPr>
                    </m:ctrlPr>
                  </m:sSubPr>
                  <m:e>
                    <m:r>
                      <w:rPr>
                        <w:rFonts w:ascii="Cambria Math" w:eastAsia="宋体" w:hAnsi="Cambria Math" w:cs="Times New Roman"/>
                        <w:color w:val="2F5496"/>
                        <w:kern w:val="0"/>
                        <w:sz w:val="18"/>
                        <w:szCs w:val="18"/>
                        <w:lang w:val="de-DE" w:eastAsia="en-US" w:bidi="en-US"/>
                      </w:rPr>
                      <m:t>E</m:t>
                    </m:r>
                  </m:e>
                  <m:sub>
                    <m:r>
                      <w:rPr>
                        <w:rFonts w:ascii="Cambria Math" w:eastAsia="宋体" w:hAnsi="Cambria Math" w:cs="Times New Roman"/>
                        <w:color w:val="2F5496"/>
                        <w:kern w:val="0"/>
                        <w:sz w:val="18"/>
                        <w:szCs w:val="18"/>
                        <w:lang w:val="de-DE" w:eastAsia="en-US" w:bidi="en-US"/>
                      </w:rPr>
                      <m:t>Qmid</m:t>
                    </m:r>
                  </m:sub>
                </m:sSub>
                <m:r>
                  <w:rPr>
                    <w:rFonts w:ascii="Cambria Math" w:eastAsia="宋体" w:hAnsi="Cambria Math" w:cs="Times New Roman"/>
                    <w:color w:val="2F5496"/>
                    <w:kern w:val="0"/>
                    <w:sz w:val="18"/>
                    <w:szCs w:val="18"/>
                    <w:lang w:val="de-DE" w:eastAsia="en-US" w:bidi="en-US"/>
                  </w:rPr>
                  <m:t>=</m:t>
                </m:r>
                <m:rad>
                  <m:radPr>
                    <m:degHide m:val="1"/>
                    <m:ctrlPr>
                      <w:rPr>
                        <w:rFonts w:ascii="Cambria Math" w:eastAsia="宋体" w:hAnsi="Cambria Math" w:cs="Times New Roman"/>
                        <w:color w:val="2F5496"/>
                        <w:kern w:val="0"/>
                        <w:sz w:val="18"/>
                        <w:szCs w:val="18"/>
                        <w:lang w:val="de-DE" w:eastAsia="en-US" w:bidi="en-US"/>
                      </w:rPr>
                    </m:ctrlPr>
                  </m:radPr>
                  <m:deg>
                    <m:ctrlPr>
                      <w:rPr>
                        <w:rFonts w:ascii="Cambria Math" w:eastAsia="宋体" w:hAnsi="Cambria Math" w:cs="Times New Roman"/>
                        <w:i/>
                        <w:color w:val="2F5496"/>
                        <w:kern w:val="0"/>
                        <w:sz w:val="18"/>
                        <w:szCs w:val="18"/>
                        <w:lang w:val="de-DE" w:eastAsia="en-US" w:bidi="en-US"/>
                      </w:rPr>
                    </m:ctrlPr>
                  </m:deg>
                  <m:e>
                    <m:f>
                      <m:fPr>
                        <m:ctrlPr>
                          <w:rPr>
                            <w:rFonts w:ascii="Cambria Math" w:eastAsia="宋体" w:hAnsi="Cambria Math" w:cs="Times New Roman"/>
                            <w:color w:val="2F5496"/>
                            <w:kern w:val="0"/>
                            <w:sz w:val="18"/>
                            <w:szCs w:val="18"/>
                            <w:lang w:val="de-DE" w:eastAsia="en-US" w:bidi="en-US"/>
                          </w:rPr>
                        </m:ctrlPr>
                      </m:fPr>
                      <m:num>
                        <m:r>
                          <w:rPr>
                            <w:rFonts w:ascii="Cambria Math" w:eastAsia="宋体" w:hAnsi="Cambria Math" w:cs="Times New Roman"/>
                            <w:color w:val="2F5496"/>
                            <w:kern w:val="0"/>
                            <w:sz w:val="18"/>
                            <w:szCs w:val="18"/>
                            <w:lang w:val="de-DE" w:eastAsia="en-US" w:bidi="en-US"/>
                          </w:rPr>
                          <m:t>1</m:t>
                        </m:r>
                        <m:ctrlPr>
                          <w:rPr>
                            <w:rFonts w:ascii="Cambria Math" w:eastAsia="宋体" w:hAnsi="Cambria Math" w:cs="Times New Roman"/>
                            <w:i/>
                            <w:color w:val="2F5496"/>
                            <w:kern w:val="0"/>
                            <w:sz w:val="18"/>
                            <w:szCs w:val="18"/>
                            <w:lang w:val="de-DE" w:eastAsia="en-US" w:bidi="en-US"/>
                          </w:rPr>
                        </m:ctrlPr>
                      </m:num>
                      <m:den>
                        <m:sSub>
                          <m:sSubPr>
                            <m:ctrlPr>
                              <w:rPr>
                                <w:rFonts w:ascii="Cambria Math" w:eastAsia="宋体" w:hAnsi="Cambria Math" w:cs="Times New Roman"/>
                                <w:i/>
                                <w:color w:val="2F5496"/>
                                <w:kern w:val="0"/>
                                <w:sz w:val="18"/>
                                <w:szCs w:val="18"/>
                                <w:lang w:val="de-DE" w:eastAsia="en-US" w:bidi="en-US"/>
                              </w:rPr>
                            </m:ctrlPr>
                          </m:sSubPr>
                          <m:e>
                            <m:r>
                              <w:rPr>
                                <w:rFonts w:ascii="Cambria Math" w:eastAsia="宋体" w:hAnsi="Cambria Math" w:cs="Times New Roman"/>
                                <w:color w:val="2F5496"/>
                                <w:kern w:val="0"/>
                                <w:sz w:val="18"/>
                                <w:szCs w:val="18"/>
                                <w:lang w:val="de-DE" w:eastAsia="en-US" w:bidi="en-US"/>
                              </w:rPr>
                              <m:t>n</m:t>
                            </m:r>
                          </m:e>
                          <m:sub>
                            <m:r>
                              <w:rPr>
                                <w:rFonts w:ascii="Cambria Math" w:eastAsia="宋体" w:hAnsi="Cambria Math" w:cs="Times New Roman"/>
                                <w:color w:val="2F5496"/>
                                <w:kern w:val="0"/>
                                <w:sz w:val="18"/>
                                <w:szCs w:val="18"/>
                                <w:lang w:val="de-DE" w:eastAsia="en-US" w:bidi="en-US"/>
                              </w:rPr>
                              <m:t>Qmid</m:t>
                            </m:r>
                          </m:sub>
                        </m:sSub>
                        <m:ctrlPr>
                          <w:rPr>
                            <w:rFonts w:ascii="Cambria Math" w:eastAsia="宋体" w:hAnsi="Cambria Math" w:cs="Times New Roman"/>
                            <w:i/>
                            <w:color w:val="2F5496"/>
                            <w:kern w:val="0"/>
                            <w:sz w:val="18"/>
                            <w:szCs w:val="18"/>
                            <w:lang w:val="de-DE" w:eastAsia="en-US" w:bidi="en-US"/>
                          </w:rPr>
                        </m:ctrlPr>
                      </m:den>
                    </m:f>
                    <m:nary>
                      <m:naryPr>
                        <m:chr m:val="∑"/>
                        <m:supHide m:val="1"/>
                        <m:ctrlPr>
                          <w:rPr>
                            <w:rFonts w:ascii="Cambria Math" w:eastAsia="宋体" w:hAnsi="Cambria Math" w:cs="Times New Roman"/>
                            <w:color w:val="2F5496"/>
                            <w:kern w:val="0"/>
                            <w:sz w:val="18"/>
                            <w:szCs w:val="18"/>
                            <w:lang w:val="de-DE" w:eastAsia="en-US" w:bidi="en-US"/>
                          </w:rPr>
                        </m:ctrlPr>
                      </m:naryPr>
                      <m:sub>
                        <m:r>
                          <w:rPr>
                            <w:rFonts w:ascii="Cambria Math" w:eastAsia="宋体" w:hAnsi="Cambria Math" w:cs="Times New Roman"/>
                            <w:color w:val="2F5496"/>
                            <w:kern w:val="0"/>
                            <w:sz w:val="18"/>
                            <w:szCs w:val="18"/>
                            <w:lang w:val="de-DE" w:eastAsia="en-US" w:bidi="en-US"/>
                          </w:rPr>
                          <m:t>i</m:t>
                        </m:r>
                        <m:r>
                          <m:rPr>
                            <m:sty m:val="p"/>
                          </m:rPr>
                          <w:rPr>
                            <w:rFonts w:ascii="Cambria Math" w:eastAsia="宋体" w:hAnsi="Cambria Math" w:cs="Times New Roman" w:hint="eastAsia"/>
                            <w:color w:val="2F5496"/>
                            <w:kern w:val="0"/>
                            <w:sz w:val="18"/>
                            <w:szCs w:val="18"/>
                            <w:lang w:val="de-DE" w:eastAsia="en-US" w:bidi="en-US"/>
                          </w:rPr>
                          <m:t>∈</m:t>
                        </m:r>
                        <m:sSub>
                          <m:sSubPr>
                            <m:ctrlPr>
                              <w:rPr>
                                <w:rFonts w:ascii="Cambria Math" w:eastAsia="宋体" w:hAnsi="Cambria Math" w:cs="Times New Roman"/>
                                <w:i/>
                                <w:color w:val="2F5496"/>
                                <w:kern w:val="0"/>
                                <w:sz w:val="18"/>
                                <w:szCs w:val="18"/>
                                <w:lang w:val="de-DE" w:eastAsia="en-US" w:bidi="en-US"/>
                              </w:rPr>
                            </m:ctrlPr>
                          </m:sSubPr>
                          <m:e>
                            <m:r>
                              <w:rPr>
                                <w:rFonts w:ascii="Cambria Math" w:eastAsia="宋体" w:hAnsi="Cambria Math" w:cs="Times New Roman"/>
                                <w:color w:val="2F5496"/>
                                <w:kern w:val="0"/>
                                <w:sz w:val="18"/>
                                <w:szCs w:val="18"/>
                                <w:lang w:val="de-DE" w:eastAsia="en-US" w:bidi="en-US"/>
                              </w:rPr>
                              <m:t>I</m:t>
                            </m:r>
                            <m:ctrlPr>
                              <w:rPr>
                                <w:rFonts w:ascii="Cambria Math" w:eastAsia="宋体" w:hAnsi="Cambria Math" w:cs="Times New Roman"/>
                                <w:color w:val="2F5496"/>
                                <w:kern w:val="0"/>
                                <w:sz w:val="18"/>
                                <w:szCs w:val="18"/>
                                <w:lang w:val="de-DE" w:eastAsia="en-US" w:bidi="en-US"/>
                              </w:rPr>
                            </m:ctrlPr>
                          </m:e>
                          <m:sub>
                            <m:r>
                              <w:rPr>
                                <w:rFonts w:ascii="Cambria Math" w:eastAsia="宋体" w:hAnsi="Cambria Math" w:cs="Times New Roman"/>
                                <w:color w:val="2F5496"/>
                                <w:kern w:val="0"/>
                                <w:sz w:val="18"/>
                                <w:szCs w:val="18"/>
                                <w:lang w:val="de-DE" w:eastAsia="en-US" w:bidi="en-US"/>
                              </w:rPr>
                              <m:t>Q20&lt;Q&lt;Q70</m:t>
                            </m:r>
                          </m:sub>
                        </m:sSub>
                        <m:ctrlPr>
                          <w:rPr>
                            <w:rFonts w:ascii="Cambria Math" w:eastAsia="宋体" w:hAnsi="Cambria Math" w:cs="Times New Roman"/>
                            <w:i/>
                            <w:color w:val="2F5496"/>
                            <w:kern w:val="0"/>
                            <w:sz w:val="18"/>
                            <w:szCs w:val="18"/>
                            <w:lang w:val="de-DE" w:eastAsia="en-US" w:bidi="en-US"/>
                          </w:rPr>
                        </m:ctrlPr>
                      </m:sub>
                      <m:sup>
                        <m:ctrlPr>
                          <w:rPr>
                            <w:rFonts w:ascii="Cambria Math" w:eastAsia="宋体" w:hAnsi="Cambria Math" w:cs="Times New Roman"/>
                            <w:i/>
                            <w:color w:val="2F5496"/>
                            <w:kern w:val="0"/>
                            <w:sz w:val="18"/>
                            <w:szCs w:val="18"/>
                            <w:lang w:val="de-DE" w:eastAsia="en-US" w:bidi="en-US"/>
                          </w:rPr>
                        </m:ctrlPr>
                      </m:sup>
                      <m:e>
                        <m:sSup>
                          <m:sSupPr>
                            <m:ctrlPr>
                              <w:rPr>
                                <w:rFonts w:ascii="Cambria Math" w:eastAsia="宋体" w:hAnsi="Cambria Math" w:cs="Times New Roman"/>
                                <w:i/>
                                <w:color w:val="2F5496"/>
                                <w:kern w:val="0"/>
                                <w:sz w:val="18"/>
                                <w:szCs w:val="18"/>
                                <w:lang w:val="de-DE" w:eastAsia="en-US" w:bidi="en-US"/>
                              </w:rPr>
                            </m:ctrlPr>
                          </m:sSupPr>
                          <m:e>
                            <m:d>
                              <m:dPr>
                                <m:ctrlPr>
                                  <w:rPr>
                                    <w:rFonts w:ascii="Cambria Math" w:eastAsia="宋体" w:hAnsi="Cambria Math" w:cs="Times New Roman"/>
                                    <w:i/>
                                    <w:color w:val="2F5496"/>
                                    <w:kern w:val="0"/>
                                    <w:sz w:val="18"/>
                                    <w:szCs w:val="18"/>
                                    <w:lang w:val="de-DE" w:eastAsia="en-US" w:bidi="en-US"/>
                                  </w:rPr>
                                </m:ctrlPr>
                              </m:dPr>
                              <m:e>
                                <m:sSub>
                                  <m:sSubPr>
                                    <m:ctrlPr>
                                      <w:rPr>
                                        <w:rFonts w:ascii="Cambria Math" w:eastAsia="宋体" w:hAnsi="Cambria Math" w:cs="Times New Roman"/>
                                        <w:i/>
                                        <w:color w:val="2F5496"/>
                                        <w:kern w:val="0"/>
                                        <w:sz w:val="18"/>
                                        <w:szCs w:val="18"/>
                                        <w:lang w:val="de-DE" w:eastAsia="en-US" w:bidi="en-US"/>
                                      </w:rPr>
                                    </m:ctrlPr>
                                  </m:sSubPr>
                                  <m:e>
                                    <m:r>
                                      <w:rPr>
                                        <w:rFonts w:ascii="Cambria Math" w:eastAsia="宋体" w:hAnsi="Cambria Math" w:cs="Times New Roman"/>
                                        <w:color w:val="2F5496"/>
                                        <w:kern w:val="0"/>
                                        <w:sz w:val="18"/>
                                        <w:szCs w:val="18"/>
                                        <w:lang w:val="de-DE" w:eastAsia="en-US" w:bidi="en-US"/>
                                      </w:rPr>
                                      <m:t>Q</m:t>
                                    </m:r>
                                  </m:e>
                                  <m:sub>
                                    <m:r>
                                      <w:rPr>
                                        <w:rFonts w:ascii="Cambria Math" w:eastAsia="宋体" w:hAnsi="Cambria Math" w:cs="Times New Roman"/>
                                        <w:color w:val="2F5496"/>
                                        <w:kern w:val="0"/>
                                        <w:sz w:val="18"/>
                                        <w:szCs w:val="18"/>
                                        <w:lang w:val="de-DE" w:eastAsia="en-US" w:bidi="en-US"/>
                                      </w:rPr>
                                      <m:t>obs,i</m:t>
                                    </m:r>
                                  </m:sub>
                                </m:sSub>
                                <m:r>
                                  <w:rPr>
                                    <w:rFonts w:ascii="Cambria Math" w:eastAsia="宋体" w:hAnsi="Cambria Math" w:cs="Times New Roman"/>
                                    <w:color w:val="2F5496"/>
                                    <w:kern w:val="0"/>
                                    <w:sz w:val="18"/>
                                    <w:szCs w:val="18"/>
                                    <w:lang w:val="de-DE" w:eastAsia="en-US" w:bidi="en-US"/>
                                  </w:rPr>
                                  <m:t>-</m:t>
                                </m:r>
                                <m:sSub>
                                  <m:sSubPr>
                                    <m:ctrlPr>
                                      <w:rPr>
                                        <w:rFonts w:ascii="Cambria Math" w:eastAsia="宋体" w:hAnsi="Cambria Math" w:cs="Times New Roman"/>
                                        <w:i/>
                                        <w:color w:val="2F5496"/>
                                        <w:kern w:val="0"/>
                                        <w:sz w:val="18"/>
                                        <w:szCs w:val="18"/>
                                        <w:lang w:val="de-DE" w:eastAsia="en-US" w:bidi="en-US"/>
                                      </w:rPr>
                                    </m:ctrlPr>
                                  </m:sSubPr>
                                  <m:e>
                                    <m:r>
                                      <w:rPr>
                                        <w:rFonts w:ascii="Cambria Math" w:eastAsia="宋体" w:hAnsi="Cambria Math" w:cs="Times New Roman"/>
                                        <w:color w:val="2F5496"/>
                                        <w:kern w:val="0"/>
                                        <w:sz w:val="18"/>
                                        <w:szCs w:val="18"/>
                                        <w:lang w:val="de-DE" w:eastAsia="en-US" w:bidi="en-US"/>
                                      </w:rPr>
                                      <m:t>Q</m:t>
                                    </m:r>
                                  </m:e>
                                  <m:sub>
                                    <m:r>
                                      <w:rPr>
                                        <w:rFonts w:ascii="Cambria Math" w:eastAsia="宋体" w:hAnsi="Cambria Math" w:cs="Times New Roman"/>
                                        <w:color w:val="2F5496"/>
                                        <w:kern w:val="0"/>
                                        <w:sz w:val="18"/>
                                        <w:szCs w:val="18"/>
                                        <w:lang w:val="de-DE" w:eastAsia="en-US" w:bidi="en-US"/>
                                      </w:rPr>
                                      <m:t>sim,i</m:t>
                                    </m:r>
                                  </m:sub>
                                </m:sSub>
                              </m:e>
                            </m:d>
                          </m:e>
                          <m:sup>
                            <m:r>
                              <w:rPr>
                                <w:rFonts w:ascii="Cambria Math" w:eastAsia="宋体" w:hAnsi="Cambria Math" w:cs="Times New Roman"/>
                                <w:color w:val="2F5496"/>
                                <w:kern w:val="0"/>
                                <w:sz w:val="18"/>
                                <w:szCs w:val="18"/>
                                <w:lang w:val="de-DE" w:eastAsia="en-US" w:bidi="en-US"/>
                              </w:rPr>
                              <m:t>2</m:t>
                            </m:r>
                          </m:sup>
                        </m:sSup>
                        <m:ctrlPr>
                          <w:rPr>
                            <w:rFonts w:ascii="Cambria Math" w:eastAsia="宋体" w:hAnsi="Cambria Math" w:cs="Times New Roman"/>
                            <w:i/>
                            <w:color w:val="2F5496"/>
                            <w:kern w:val="0"/>
                            <w:sz w:val="18"/>
                            <w:szCs w:val="18"/>
                            <w:lang w:val="de-DE" w:eastAsia="en-US" w:bidi="en-US"/>
                          </w:rPr>
                        </m:ctrlPr>
                      </m:e>
                    </m:nary>
                  </m:e>
                </m:rad>
              </m:oMath>
            </m:oMathPara>
          </w:p>
        </w:tc>
        <w:tc>
          <w:tcPr>
            <w:tcW w:w="2286" w:type="pct"/>
            <w:noWrap/>
            <w:vAlign w:val="center"/>
            <w:hideMark/>
          </w:tcPr>
          <w:p w14:paraId="38CB0C6B" w14:textId="77777777" w:rsidR="00A856F2" w:rsidRPr="00A856F2" w:rsidRDefault="00A856F2" w:rsidP="004B35E4">
            <w:pPr>
              <w:widowControl/>
              <w:kinsoku w:val="0"/>
              <w:spacing w:line="240" w:lineRule="auto"/>
              <w:ind w:left="0" w:firstLineChars="0" w:firstLine="0"/>
              <w:contextualSpacing/>
              <w:jc w:val="center"/>
              <w:rPr>
                <w:rFonts w:eastAsia="宋体" w:cs="Times New Roman"/>
                <w:color w:val="2F5496"/>
                <w:kern w:val="0"/>
                <w:sz w:val="18"/>
                <w:szCs w:val="18"/>
                <w:lang w:val="de-DE" w:eastAsia="en-US" w:bidi="en-US"/>
              </w:rPr>
            </w:pPr>
            <w:r w:rsidRPr="00A856F2">
              <w:rPr>
                <w:rFonts w:eastAsia="宋体" w:cs="Times New Roman"/>
                <w:color w:val="2F5496"/>
                <w:kern w:val="0"/>
                <w:sz w:val="18"/>
                <w:szCs w:val="18"/>
                <w:lang w:val="de-DE" w:eastAsia="en-US" w:bidi="en-US"/>
              </w:rPr>
              <w:t>RMSE in FDC between Q20 and Q70 mid-segment volume</w:t>
            </w:r>
          </w:p>
        </w:tc>
      </w:tr>
      <w:tr w:rsidR="00834108" w:rsidRPr="00834108" w14:paraId="30123DA6" w14:textId="77777777" w:rsidTr="006305B4">
        <w:trPr>
          <w:trHeight w:hRule="exact" w:val="773"/>
          <w:jc w:val="center"/>
        </w:trPr>
        <w:tc>
          <w:tcPr>
            <w:tcW w:w="649" w:type="pct"/>
            <w:noWrap/>
            <w:vAlign w:val="center"/>
            <w:hideMark/>
          </w:tcPr>
          <w:p w14:paraId="326EF2CC" w14:textId="77777777" w:rsidR="00A856F2" w:rsidRPr="00A856F2" w:rsidRDefault="00A856F2" w:rsidP="004B35E4">
            <w:pPr>
              <w:widowControl/>
              <w:kinsoku w:val="0"/>
              <w:spacing w:line="240" w:lineRule="auto"/>
              <w:ind w:left="0" w:firstLineChars="0" w:firstLine="0"/>
              <w:contextualSpacing/>
              <w:jc w:val="center"/>
              <w:rPr>
                <w:rFonts w:eastAsia="宋体" w:cs="Times New Roman"/>
                <w:color w:val="2F5496"/>
                <w:kern w:val="0"/>
                <w:sz w:val="18"/>
                <w:szCs w:val="18"/>
                <w:lang w:val="de-DE" w:eastAsia="en-US" w:bidi="en-US"/>
              </w:rPr>
            </w:pPr>
            <w:r w:rsidRPr="00A856F2">
              <w:rPr>
                <w:rFonts w:eastAsia="宋体" w:cs="Times New Roman"/>
                <w:color w:val="2F5496"/>
                <w:kern w:val="0"/>
                <w:sz w:val="18"/>
                <w:szCs w:val="18"/>
                <w:lang w:val="de-DE" w:eastAsia="en-US" w:bidi="en-US"/>
              </w:rPr>
              <w:t>RMSE_Q70</w:t>
            </w:r>
          </w:p>
        </w:tc>
        <w:tc>
          <w:tcPr>
            <w:tcW w:w="2065" w:type="pct"/>
            <w:vAlign w:val="center"/>
          </w:tcPr>
          <w:p w14:paraId="6565507A" w14:textId="77777777" w:rsidR="00A856F2" w:rsidRPr="00A856F2" w:rsidRDefault="00A856F2" w:rsidP="004B35E4">
            <w:pPr>
              <w:widowControl/>
              <w:kinsoku w:val="0"/>
              <w:spacing w:line="240" w:lineRule="auto"/>
              <w:ind w:left="0" w:firstLineChars="0" w:firstLine="0"/>
              <w:contextualSpacing/>
              <w:jc w:val="center"/>
              <w:rPr>
                <w:rFonts w:eastAsia="宋体" w:cs="Times New Roman"/>
                <w:color w:val="2F5496"/>
                <w:kern w:val="0"/>
                <w:sz w:val="18"/>
                <w:szCs w:val="18"/>
                <w:lang w:val="de-DE" w:eastAsia="en-US" w:bidi="en-US"/>
              </w:rPr>
            </w:pPr>
            <m:oMathPara>
              <m:oMathParaPr>
                <m:jc m:val="left"/>
              </m:oMathParaPr>
              <m:oMath>
                <m:r>
                  <w:rPr>
                    <w:rFonts w:ascii="Cambria Math" w:eastAsia="宋体" w:hAnsi="Cambria Math" w:cs="Times New Roman"/>
                    <w:color w:val="2F5496"/>
                    <w:kern w:val="0"/>
                    <w:sz w:val="18"/>
                    <w:szCs w:val="18"/>
                    <w:lang w:val="de-DE" w:eastAsia="en-US" w:bidi="en-US"/>
                  </w:rPr>
                  <m:t>RMS</m:t>
                </m:r>
                <m:sSub>
                  <m:sSubPr>
                    <m:ctrlPr>
                      <w:rPr>
                        <w:rFonts w:ascii="Cambria Math" w:eastAsia="宋体" w:hAnsi="Cambria Math" w:cs="Times New Roman"/>
                        <w:i/>
                        <w:color w:val="2F5496"/>
                        <w:kern w:val="0"/>
                        <w:sz w:val="18"/>
                        <w:szCs w:val="18"/>
                        <w:lang w:val="de-DE" w:eastAsia="en-US" w:bidi="en-US"/>
                      </w:rPr>
                    </m:ctrlPr>
                  </m:sSubPr>
                  <m:e>
                    <m:r>
                      <w:rPr>
                        <w:rFonts w:ascii="Cambria Math" w:eastAsia="宋体" w:hAnsi="Cambria Math" w:cs="Times New Roman"/>
                        <w:color w:val="2F5496"/>
                        <w:kern w:val="0"/>
                        <w:sz w:val="18"/>
                        <w:szCs w:val="18"/>
                        <w:lang w:val="de-DE" w:eastAsia="en-US" w:bidi="en-US"/>
                      </w:rPr>
                      <m:t>E</m:t>
                    </m:r>
                  </m:e>
                  <m:sub>
                    <m:r>
                      <w:rPr>
                        <w:rFonts w:ascii="Cambria Math" w:eastAsia="宋体" w:hAnsi="Cambria Math" w:cs="Times New Roman"/>
                        <w:color w:val="2F5496"/>
                        <w:kern w:val="0"/>
                        <w:sz w:val="18"/>
                        <w:szCs w:val="18"/>
                        <w:lang w:val="de-DE" w:eastAsia="en-US" w:bidi="en-US"/>
                      </w:rPr>
                      <m:t>Q70</m:t>
                    </m:r>
                  </m:sub>
                </m:sSub>
                <m:r>
                  <w:rPr>
                    <w:rFonts w:ascii="Cambria Math" w:eastAsia="宋体" w:hAnsi="Cambria Math" w:cs="Times New Roman"/>
                    <w:color w:val="2F5496"/>
                    <w:kern w:val="0"/>
                    <w:sz w:val="18"/>
                    <w:szCs w:val="18"/>
                    <w:lang w:val="de-DE" w:eastAsia="en-US" w:bidi="en-US"/>
                  </w:rPr>
                  <m:t>=</m:t>
                </m:r>
                <m:rad>
                  <m:radPr>
                    <m:degHide m:val="1"/>
                    <m:ctrlPr>
                      <w:rPr>
                        <w:rFonts w:ascii="Cambria Math" w:eastAsia="宋体" w:hAnsi="Cambria Math" w:cs="Times New Roman"/>
                        <w:color w:val="2F5496"/>
                        <w:kern w:val="0"/>
                        <w:sz w:val="18"/>
                        <w:szCs w:val="18"/>
                        <w:lang w:val="de-DE" w:eastAsia="en-US" w:bidi="en-US"/>
                      </w:rPr>
                    </m:ctrlPr>
                  </m:radPr>
                  <m:deg>
                    <m:ctrlPr>
                      <w:rPr>
                        <w:rFonts w:ascii="Cambria Math" w:eastAsia="宋体" w:hAnsi="Cambria Math" w:cs="Times New Roman"/>
                        <w:i/>
                        <w:color w:val="2F5496"/>
                        <w:kern w:val="0"/>
                        <w:sz w:val="18"/>
                        <w:szCs w:val="18"/>
                        <w:lang w:val="de-DE" w:eastAsia="en-US" w:bidi="en-US"/>
                      </w:rPr>
                    </m:ctrlPr>
                  </m:deg>
                  <m:e>
                    <m:f>
                      <m:fPr>
                        <m:ctrlPr>
                          <w:rPr>
                            <w:rFonts w:ascii="Cambria Math" w:eastAsia="宋体" w:hAnsi="Cambria Math" w:cs="Times New Roman"/>
                            <w:color w:val="2F5496"/>
                            <w:kern w:val="0"/>
                            <w:sz w:val="18"/>
                            <w:szCs w:val="18"/>
                            <w:lang w:val="de-DE" w:eastAsia="en-US" w:bidi="en-US"/>
                          </w:rPr>
                        </m:ctrlPr>
                      </m:fPr>
                      <m:num>
                        <m:r>
                          <w:rPr>
                            <w:rFonts w:ascii="Cambria Math" w:eastAsia="宋体" w:hAnsi="Cambria Math" w:cs="Times New Roman"/>
                            <w:color w:val="2F5496"/>
                            <w:kern w:val="0"/>
                            <w:sz w:val="18"/>
                            <w:szCs w:val="18"/>
                            <w:lang w:val="de-DE" w:eastAsia="en-US" w:bidi="en-US"/>
                          </w:rPr>
                          <m:t>1</m:t>
                        </m:r>
                        <m:ctrlPr>
                          <w:rPr>
                            <w:rFonts w:ascii="Cambria Math" w:eastAsia="宋体" w:hAnsi="Cambria Math" w:cs="Times New Roman"/>
                            <w:i/>
                            <w:color w:val="2F5496"/>
                            <w:kern w:val="0"/>
                            <w:sz w:val="18"/>
                            <w:szCs w:val="18"/>
                            <w:lang w:val="de-DE" w:eastAsia="en-US" w:bidi="en-US"/>
                          </w:rPr>
                        </m:ctrlPr>
                      </m:num>
                      <m:den>
                        <m:sSub>
                          <m:sSubPr>
                            <m:ctrlPr>
                              <w:rPr>
                                <w:rFonts w:ascii="Cambria Math" w:eastAsia="宋体" w:hAnsi="Cambria Math" w:cs="Times New Roman"/>
                                <w:i/>
                                <w:color w:val="2F5496"/>
                                <w:kern w:val="0"/>
                                <w:sz w:val="18"/>
                                <w:szCs w:val="18"/>
                                <w:lang w:val="de-DE" w:eastAsia="en-US" w:bidi="en-US"/>
                              </w:rPr>
                            </m:ctrlPr>
                          </m:sSubPr>
                          <m:e>
                            <m:r>
                              <w:rPr>
                                <w:rFonts w:ascii="Cambria Math" w:eastAsia="宋体" w:hAnsi="Cambria Math" w:cs="Times New Roman"/>
                                <w:color w:val="2F5496"/>
                                <w:kern w:val="0"/>
                                <w:sz w:val="18"/>
                                <w:szCs w:val="18"/>
                                <w:lang w:val="de-DE" w:eastAsia="en-US" w:bidi="en-US"/>
                              </w:rPr>
                              <m:t>n</m:t>
                            </m:r>
                          </m:e>
                          <m:sub>
                            <m:r>
                              <w:rPr>
                                <w:rFonts w:ascii="Cambria Math" w:eastAsia="宋体" w:hAnsi="Cambria Math" w:cs="Times New Roman"/>
                                <w:color w:val="2F5496"/>
                                <w:kern w:val="0"/>
                                <w:sz w:val="18"/>
                                <w:szCs w:val="18"/>
                                <w:lang w:val="de-DE" w:eastAsia="en-US" w:bidi="en-US"/>
                              </w:rPr>
                              <m:t>Q70</m:t>
                            </m:r>
                          </m:sub>
                        </m:sSub>
                        <m:ctrlPr>
                          <w:rPr>
                            <w:rFonts w:ascii="Cambria Math" w:eastAsia="宋体" w:hAnsi="Cambria Math" w:cs="Times New Roman"/>
                            <w:i/>
                            <w:color w:val="2F5496"/>
                            <w:kern w:val="0"/>
                            <w:sz w:val="18"/>
                            <w:szCs w:val="18"/>
                            <w:lang w:val="de-DE" w:eastAsia="en-US" w:bidi="en-US"/>
                          </w:rPr>
                        </m:ctrlPr>
                      </m:den>
                    </m:f>
                    <m:nary>
                      <m:naryPr>
                        <m:chr m:val="∑"/>
                        <m:supHide m:val="1"/>
                        <m:ctrlPr>
                          <w:rPr>
                            <w:rFonts w:ascii="Cambria Math" w:eastAsia="宋体" w:hAnsi="Cambria Math" w:cs="Times New Roman"/>
                            <w:color w:val="2F5496"/>
                            <w:kern w:val="0"/>
                            <w:sz w:val="18"/>
                            <w:szCs w:val="18"/>
                            <w:lang w:val="de-DE" w:eastAsia="en-US" w:bidi="en-US"/>
                          </w:rPr>
                        </m:ctrlPr>
                      </m:naryPr>
                      <m:sub>
                        <m:r>
                          <w:rPr>
                            <w:rFonts w:ascii="Cambria Math" w:eastAsia="宋体" w:hAnsi="Cambria Math" w:cs="Times New Roman"/>
                            <w:color w:val="2F5496"/>
                            <w:kern w:val="0"/>
                            <w:sz w:val="18"/>
                            <w:szCs w:val="18"/>
                            <w:lang w:val="de-DE" w:eastAsia="en-US" w:bidi="en-US"/>
                          </w:rPr>
                          <m:t>i</m:t>
                        </m:r>
                        <m:r>
                          <m:rPr>
                            <m:sty m:val="p"/>
                          </m:rPr>
                          <w:rPr>
                            <w:rFonts w:ascii="Cambria Math" w:eastAsia="宋体" w:hAnsi="Cambria Math" w:cs="Times New Roman" w:hint="eastAsia"/>
                            <w:color w:val="2F5496"/>
                            <w:kern w:val="0"/>
                            <w:sz w:val="18"/>
                            <w:szCs w:val="18"/>
                            <w:lang w:val="de-DE" w:eastAsia="en-US" w:bidi="en-US"/>
                          </w:rPr>
                          <m:t>∈</m:t>
                        </m:r>
                        <m:sSub>
                          <m:sSubPr>
                            <m:ctrlPr>
                              <w:rPr>
                                <w:rFonts w:ascii="Cambria Math" w:eastAsia="宋体" w:hAnsi="Cambria Math" w:cs="Times New Roman"/>
                                <w:i/>
                                <w:color w:val="2F5496"/>
                                <w:kern w:val="0"/>
                                <w:sz w:val="18"/>
                                <w:szCs w:val="18"/>
                                <w:lang w:val="de-DE" w:eastAsia="en-US" w:bidi="en-US"/>
                              </w:rPr>
                            </m:ctrlPr>
                          </m:sSubPr>
                          <m:e>
                            <m:r>
                              <w:rPr>
                                <w:rFonts w:ascii="Cambria Math" w:eastAsia="宋体" w:hAnsi="Cambria Math" w:cs="Times New Roman"/>
                                <w:color w:val="2F5496"/>
                                <w:kern w:val="0"/>
                                <w:sz w:val="18"/>
                                <w:szCs w:val="18"/>
                                <w:lang w:val="de-DE" w:eastAsia="en-US" w:bidi="en-US"/>
                              </w:rPr>
                              <m:t>I</m:t>
                            </m:r>
                            <m:ctrlPr>
                              <w:rPr>
                                <w:rFonts w:ascii="Cambria Math" w:eastAsia="宋体" w:hAnsi="Cambria Math" w:cs="Times New Roman"/>
                                <w:color w:val="2F5496"/>
                                <w:kern w:val="0"/>
                                <w:sz w:val="18"/>
                                <w:szCs w:val="18"/>
                                <w:lang w:val="de-DE" w:eastAsia="en-US" w:bidi="en-US"/>
                              </w:rPr>
                            </m:ctrlPr>
                          </m:e>
                          <m:sub>
                            <m:r>
                              <w:rPr>
                                <w:rFonts w:ascii="Cambria Math" w:eastAsia="宋体" w:hAnsi="Cambria Math" w:cs="Times New Roman"/>
                                <w:color w:val="2F5496"/>
                                <w:kern w:val="0"/>
                                <w:sz w:val="18"/>
                                <w:szCs w:val="18"/>
                                <w:lang w:val="de-DE" w:eastAsia="en-US" w:bidi="en-US"/>
                              </w:rPr>
                              <m:t>Q70&lt;Q&lt;Q95</m:t>
                            </m:r>
                          </m:sub>
                        </m:sSub>
                        <m:ctrlPr>
                          <w:rPr>
                            <w:rFonts w:ascii="Cambria Math" w:eastAsia="宋体" w:hAnsi="Cambria Math" w:cs="Times New Roman"/>
                            <w:i/>
                            <w:color w:val="2F5496"/>
                            <w:kern w:val="0"/>
                            <w:sz w:val="18"/>
                            <w:szCs w:val="18"/>
                            <w:lang w:val="de-DE" w:eastAsia="en-US" w:bidi="en-US"/>
                          </w:rPr>
                        </m:ctrlPr>
                      </m:sub>
                      <m:sup>
                        <m:ctrlPr>
                          <w:rPr>
                            <w:rFonts w:ascii="Cambria Math" w:eastAsia="宋体" w:hAnsi="Cambria Math" w:cs="Times New Roman"/>
                            <w:i/>
                            <w:color w:val="2F5496"/>
                            <w:kern w:val="0"/>
                            <w:sz w:val="18"/>
                            <w:szCs w:val="18"/>
                            <w:lang w:val="de-DE" w:eastAsia="en-US" w:bidi="en-US"/>
                          </w:rPr>
                        </m:ctrlPr>
                      </m:sup>
                      <m:e>
                        <m:sSup>
                          <m:sSupPr>
                            <m:ctrlPr>
                              <w:rPr>
                                <w:rFonts w:ascii="Cambria Math" w:eastAsia="宋体" w:hAnsi="Cambria Math" w:cs="Times New Roman"/>
                                <w:i/>
                                <w:color w:val="2F5496"/>
                                <w:kern w:val="0"/>
                                <w:sz w:val="18"/>
                                <w:szCs w:val="18"/>
                                <w:lang w:val="de-DE" w:eastAsia="en-US" w:bidi="en-US"/>
                              </w:rPr>
                            </m:ctrlPr>
                          </m:sSupPr>
                          <m:e>
                            <m:d>
                              <m:dPr>
                                <m:ctrlPr>
                                  <w:rPr>
                                    <w:rFonts w:ascii="Cambria Math" w:eastAsia="宋体" w:hAnsi="Cambria Math" w:cs="Times New Roman"/>
                                    <w:i/>
                                    <w:color w:val="2F5496"/>
                                    <w:kern w:val="0"/>
                                    <w:sz w:val="18"/>
                                    <w:szCs w:val="18"/>
                                    <w:lang w:val="de-DE" w:eastAsia="en-US" w:bidi="en-US"/>
                                  </w:rPr>
                                </m:ctrlPr>
                              </m:dPr>
                              <m:e>
                                <m:sSub>
                                  <m:sSubPr>
                                    <m:ctrlPr>
                                      <w:rPr>
                                        <w:rFonts w:ascii="Cambria Math" w:eastAsia="宋体" w:hAnsi="Cambria Math" w:cs="Times New Roman"/>
                                        <w:i/>
                                        <w:color w:val="2F5496"/>
                                        <w:kern w:val="0"/>
                                        <w:sz w:val="18"/>
                                        <w:szCs w:val="18"/>
                                        <w:lang w:val="de-DE" w:eastAsia="en-US" w:bidi="en-US"/>
                                      </w:rPr>
                                    </m:ctrlPr>
                                  </m:sSubPr>
                                  <m:e>
                                    <m:r>
                                      <w:rPr>
                                        <w:rFonts w:ascii="Cambria Math" w:eastAsia="宋体" w:hAnsi="Cambria Math" w:cs="Times New Roman"/>
                                        <w:color w:val="2F5496"/>
                                        <w:kern w:val="0"/>
                                        <w:sz w:val="18"/>
                                        <w:szCs w:val="18"/>
                                        <w:lang w:val="de-DE" w:eastAsia="en-US" w:bidi="en-US"/>
                                      </w:rPr>
                                      <m:t>Q</m:t>
                                    </m:r>
                                  </m:e>
                                  <m:sub>
                                    <m:r>
                                      <w:rPr>
                                        <w:rFonts w:ascii="Cambria Math" w:eastAsia="宋体" w:hAnsi="Cambria Math" w:cs="Times New Roman"/>
                                        <w:color w:val="2F5496"/>
                                        <w:kern w:val="0"/>
                                        <w:sz w:val="18"/>
                                        <w:szCs w:val="18"/>
                                        <w:lang w:val="de-DE" w:eastAsia="en-US" w:bidi="en-US"/>
                                      </w:rPr>
                                      <m:t>obs,i</m:t>
                                    </m:r>
                                  </m:sub>
                                </m:sSub>
                                <m:r>
                                  <w:rPr>
                                    <w:rFonts w:ascii="Cambria Math" w:eastAsia="宋体" w:hAnsi="Cambria Math" w:cs="Times New Roman"/>
                                    <w:color w:val="2F5496"/>
                                    <w:kern w:val="0"/>
                                    <w:sz w:val="18"/>
                                    <w:szCs w:val="18"/>
                                    <w:lang w:val="de-DE" w:eastAsia="en-US" w:bidi="en-US"/>
                                  </w:rPr>
                                  <m:t>-</m:t>
                                </m:r>
                                <m:sSub>
                                  <m:sSubPr>
                                    <m:ctrlPr>
                                      <w:rPr>
                                        <w:rFonts w:ascii="Cambria Math" w:eastAsia="宋体" w:hAnsi="Cambria Math" w:cs="Times New Roman"/>
                                        <w:i/>
                                        <w:color w:val="2F5496"/>
                                        <w:kern w:val="0"/>
                                        <w:sz w:val="18"/>
                                        <w:szCs w:val="18"/>
                                        <w:lang w:val="de-DE" w:eastAsia="en-US" w:bidi="en-US"/>
                                      </w:rPr>
                                    </m:ctrlPr>
                                  </m:sSubPr>
                                  <m:e>
                                    <m:r>
                                      <w:rPr>
                                        <w:rFonts w:ascii="Cambria Math" w:eastAsia="宋体" w:hAnsi="Cambria Math" w:cs="Times New Roman"/>
                                        <w:color w:val="2F5496"/>
                                        <w:kern w:val="0"/>
                                        <w:sz w:val="18"/>
                                        <w:szCs w:val="18"/>
                                        <w:lang w:val="de-DE" w:eastAsia="en-US" w:bidi="en-US"/>
                                      </w:rPr>
                                      <m:t>Q</m:t>
                                    </m:r>
                                  </m:e>
                                  <m:sub>
                                    <m:r>
                                      <w:rPr>
                                        <w:rFonts w:ascii="Cambria Math" w:eastAsia="宋体" w:hAnsi="Cambria Math" w:cs="Times New Roman"/>
                                        <w:color w:val="2F5496"/>
                                        <w:kern w:val="0"/>
                                        <w:sz w:val="18"/>
                                        <w:szCs w:val="18"/>
                                        <w:lang w:val="de-DE" w:eastAsia="en-US" w:bidi="en-US"/>
                                      </w:rPr>
                                      <m:t>sim,i</m:t>
                                    </m:r>
                                  </m:sub>
                                </m:sSub>
                              </m:e>
                            </m:d>
                          </m:e>
                          <m:sup>
                            <m:r>
                              <w:rPr>
                                <w:rFonts w:ascii="Cambria Math" w:eastAsia="宋体" w:hAnsi="Cambria Math" w:cs="Times New Roman"/>
                                <w:color w:val="2F5496"/>
                                <w:kern w:val="0"/>
                                <w:sz w:val="18"/>
                                <w:szCs w:val="18"/>
                                <w:lang w:val="de-DE" w:eastAsia="en-US" w:bidi="en-US"/>
                              </w:rPr>
                              <m:t>2</m:t>
                            </m:r>
                          </m:sup>
                        </m:sSup>
                        <m:ctrlPr>
                          <w:rPr>
                            <w:rFonts w:ascii="Cambria Math" w:eastAsia="宋体" w:hAnsi="Cambria Math" w:cs="Times New Roman"/>
                            <w:i/>
                            <w:color w:val="2F5496"/>
                            <w:kern w:val="0"/>
                            <w:sz w:val="18"/>
                            <w:szCs w:val="18"/>
                            <w:lang w:val="de-DE" w:eastAsia="en-US" w:bidi="en-US"/>
                          </w:rPr>
                        </m:ctrlPr>
                      </m:e>
                    </m:nary>
                  </m:e>
                </m:rad>
              </m:oMath>
            </m:oMathPara>
          </w:p>
        </w:tc>
        <w:tc>
          <w:tcPr>
            <w:tcW w:w="2286" w:type="pct"/>
            <w:noWrap/>
            <w:vAlign w:val="center"/>
            <w:hideMark/>
          </w:tcPr>
          <w:p w14:paraId="7ACD4663" w14:textId="77777777" w:rsidR="00A856F2" w:rsidRPr="00A856F2" w:rsidRDefault="00A856F2" w:rsidP="004B35E4">
            <w:pPr>
              <w:widowControl/>
              <w:kinsoku w:val="0"/>
              <w:spacing w:line="240" w:lineRule="auto"/>
              <w:ind w:left="0" w:firstLineChars="0" w:firstLine="0"/>
              <w:contextualSpacing/>
              <w:jc w:val="center"/>
              <w:rPr>
                <w:rFonts w:eastAsia="宋体" w:cs="Times New Roman"/>
                <w:color w:val="2F5496"/>
                <w:kern w:val="0"/>
                <w:sz w:val="18"/>
                <w:szCs w:val="18"/>
                <w:lang w:val="de-DE" w:eastAsia="en-US" w:bidi="en-US"/>
              </w:rPr>
            </w:pPr>
            <w:r w:rsidRPr="00A856F2">
              <w:rPr>
                <w:rFonts w:eastAsia="宋体" w:cs="Times New Roman"/>
                <w:color w:val="2F5496"/>
                <w:kern w:val="0"/>
                <w:sz w:val="18"/>
                <w:szCs w:val="18"/>
                <w:lang w:val="de-DE" w:eastAsia="en-US" w:bidi="en-US"/>
              </w:rPr>
              <w:t>RMSE in FDC between Q70 and Q95 low-segment volume</w:t>
            </w:r>
          </w:p>
        </w:tc>
      </w:tr>
      <w:tr w:rsidR="00834108" w:rsidRPr="00834108" w14:paraId="1AE211B4" w14:textId="77777777" w:rsidTr="006305B4">
        <w:trPr>
          <w:trHeight w:hRule="exact" w:val="773"/>
          <w:jc w:val="center"/>
        </w:trPr>
        <w:tc>
          <w:tcPr>
            <w:tcW w:w="649" w:type="pct"/>
            <w:noWrap/>
            <w:vAlign w:val="center"/>
            <w:hideMark/>
          </w:tcPr>
          <w:p w14:paraId="46D3E28B" w14:textId="77777777" w:rsidR="00A856F2" w:rsidRPr="00A856F2" w:rsidRDefault="00A856F2" w:rsidP="004B35E4">
            <w:pPr>
              <w:widowControl/>
              <w:kinsoku w:val="0"/>
              <w:spacing w:line="240" w:lineRule="auto"/>
              <w:ind w:left="0" w:firstLineChars="0" w:firstLine="0"/>
              <w:contextualSpacing/>
              <w:jc w:val="center"/>
              <w:rPr>
                <w:rFonts w:eastAsia="宋体" w:cs="Times New Roman"/>
                <w:color w:val="2F5496"/>
                <w:kern w:val="0"/>
                <w:sz w:val="18"/>
                <w:szCs w:val="18"/>
                <w:lang w:val="de-DE" w:eastAsia="en-US" w:bidi="en-US"/>
              </w:rPr>
            </w:pPr>
            <w:r w:rsidRPr="00A856F2">
              <w:rPr>
                <w:rFonts w:eastAsia="宋体" w:cs="Times New Roman"/>
                <w:color w:val="2F5496"/>
                <w:kern w:val="0"/>
                <w:sz w:val="18"/>
                <w:szCs w:val="18"/>
                <w:lang w:val="de-DE" w:eastAsia="en-US" w:bidi="en-US"/>
              </w:rPr>
              <w:t>RMSE_Q95</w:t>
            </w:r>
          </w:p>
        </w:tc>
        <w:tc>
          <w:tcPr>
            <w:tcW w:w="2065" w:type="pct"/>
            <w:vAlign w:val="center"/>
          </w:tcPr>
          <w:p w14:paraId="49A6D526" w14:textId="77777777" w:rsidR="00A856F2" w:rsidRPr="00A856F2" w:rsidRDefault="00A856F2" w:rsidP="004B35E4">
            <w:pPr>
              <w:widowControl/>
              <w:kinsoku w:val="0"/>
              <w:spacing w:line="240" w:lineRule="auto"/>
              <w:ind w:left="0" w:firstLineChars="0" w:firstLine="0"/>
              <w:contextualSpacing/>
              <w:jc w:val="center"/>
              <w:rPr>
                <w:rFonts w:eastAsia="宋体" w:cs="Times New Roman"/>
                <w:color w:val="2F5496"/>
                <w:kern w:val="0"/>
                <w:sz w:val="18"/>
                <w:szCs w:val="18"/>
                <w:lang w:val="de-DE" w:eastAsia="en-US" w:bidi="en-US"/>
              </w:rPr>
            </w:pPr>
            <m:oMathPara>
              <m:oMathParaPr>
                <m:jc m:val="left"/>
              </m:oMathParaPr>
              <m:oMath>
                <m:r>
                  <w:rPr>
                    <w:rFonts w:ascii="Cambria Math" w:eastAsia="宋体" w:hAnsi="Cambria Math" w:cs="Times New Roman"/>
                    <w:color w:val="2F5496"/>
                    <w:kern w:val="0"/>
                    <w:sz w:val="18"/>
                    <w:szCs w:val="18"/>
                    <w:lang w:val="de-DE" w:eastAsia="en-US" w:bidi="en-US"/>
                  </w:rPr>
                  <m:t>RMS</m:t>
                </m:r>
                <m:sSub>
                  <m:sSubPr>
                    <m:ctrlPr>
                      <w:rPr>
                        <w:rFonts w:ascii="Cambria Math" w:eastAsia="宋体" w:hAnsi="Cambria Math" w:cs="Times New Roman"/>
                        <w:i/>
                        <w:color w:val="2F5496"/>
                        <w:kern w:val="0"/>
                        <w:sz w:val="18"/>
                        <w:szCs w:val="18"/>
                        <w:lang w:val="de-DE" w:eastAsia="en-US" w:bidi="en-US"/>
                      </w:rPr>
                    </m:ctrlPr>
                  </m:sSubPr>
                  <m:e>
                    <m:r>
                      <w:rPr>
                        <w:rFonts w:ascii="Cambria Math" w:eastAsia="宋体" w:hAnsi="Cambria Math" w:cs="Times New Roman"/>
                        <w:color w:val="2F5496"/>
                        <w:kern w:val="0"/>
                        <w:sz w:val="18"/>
                        <w:szCs w:val="18"/>
                        <w:lang w:val="de-DE" w:eastAsia="en-US" w:bidi="en-US"/>
                      </w:rPr>
                      <m:t>E</m:t>
                    </m:r>
                  </m:e>
                  <m:sub>
                    <m:r>
                      <w:rPr>
                        <w:rFonts w:ascii="Cambria Math" w:eastAsia="宋体" w:hAnsi="Cambria Math" w:cs="Times New Roman"/>
                        <w:color w:val="2F5496"/>
                        <w:kern w:val="0"/>
                        <w:sz w:val="18"/>
                        <w:szCs w:val="18"/>
                        <w:lang w:val="de-DE" w:eastAsia="en-US" w:bidi="en-US"/>
                      </w:rPr>
                      <m:t>Q95</m:t>
                    </m:r>
                  </m:sub>
                </m:sSub>
                <m:r>
                  <w:rPr>
                    <w:rFonts w:ascii="Cambria Math" w:eastAsia="宋体" w:hAnsi="Cambria Math" w:cs="Times New Roman"/>
                    <w:color w:val="2F5496"/>
                    <w:kern w:val="0"/>
                    <w:sz w:val="18"/>
                    <w:szCs w:val="18"/>
                    <w:lang w:val="de-DE" w:eastAsia="en-US" w:bidi="en-US"/>
                  </w:rPr>
                  <m:t>=</m:t>
                </m:r>
                <m:rad>
                  <m:radPr>
                    <m:degHide m:val="1"/>
                    <m:ctrlPr>
                      <w:rPr>
                        <w:rFonts w:ascii="Cambria Math" w:eastAsia="宋体" w:hAnsi="Cambria Math" w:cs="Times New Roman"/>
                        <w:color w:val="2F5496"/>
                        <w:kern w:val="0"/>
                        <w:sz w:val="18"/>
                        <w:szCs w:val="18"/>
                        <w:lang w:val="de-DE" w:eastAsia="en-US" w:bidi="en-US"/>
                      </w:rPr>
                    </m:ctrlPr>
                  </m:radPr>
                  <m:deg>
                    <m:ctrlPr>
                      <w:rPr>
                        <w:rFonts w:ascii="Cambria Math" w:eastAsia="宋体" w:hAnsi="Cambria Math" w:cs="Times New Roman"/>
                        <w:i/>
                        <w:color w:val="2F5496"/>
                        <w:kern w:val="0"/>
                        <w:sz w:val="18"/>
                        <w:szCs w:val="18"/>
                        <w:lang w:val="de-DE" w:eastAsia="en-US" w:bidi="en-US"/>
                      </w:rPr>
                    </m:ctrlPr>
                  </m:deg>
                  <m:e>
                    <m:f>
                      <m:fPr>
                        <m:ctrlPr>
                          <w:rPr>
                            <w:rFonts w:ascii="Cambria Math" w:eastAsia="宋体" w:hAnsi="Cambria Math" w:cs="Times New Roman"/>
                            <w:color w:val="2F5496"/>
                            <w:kern w:val="0"/>
                            <w:sz w:val="18"/>
                            <w:szCs w:val="18"/>
                            <w:lang w:val="de-DE" w:eastAsia="en-US" w:bidi="en-US"/>
                          </w:rPr>
                        </m:ctrlPr>
                      </m:fPr>
                      <m:num>
                        <m:r>
                          <w:rPr>
                            <w:rFonts w:ascii="Cambria Math" w:eastAsia="宋体" w:hAnsi="Cambria Math" w:cs="Times New Roman"/>
                            <w:color w:val="2F5496"/>
                            <w:kern w:val="0"/>
                            <w:sz w:val="18"/>
                            <w:szCs w:val="18"/>
                            <w:lang w:val="de-DE" w:eastAsia="en-US" w:bidi="en-US"/>
                          </w:rPr>
                          <m:t>1</m:t>
                        </m:r>
                        <m:ctrlPr>
                          <w:rPr>
                            <w:rFonts w:ascii="Cambria Math" w:eastAsia="宋体" w:hAnsi="Cambria Math" w:cs="Times New Roman"/>
                            <w:i/>
                            <w:color w:val="2F5496"/>
                            <w:kern w:val="0"/>
                            <w:sz w:val="18"/>
                            <w:szCs w:val="18"/>
                            <w:lang w:val="de-DE" w:eastAsia="en-US" w:bidi="en-US"/>
                          </w:rPr>
                        </m:ctrlPr>
                      </m:num>
                      <m:den>
                        <m:sSub>
                          <m:sSubPr>
                            <m:ctrlPr>
                              <w:rPr>
                                <w:rFonts w:ascii="Cambria Math" w:eastAsia="宋体" w:hAnsi="Cambria Math" w:cs="Times New Roman"/>
                                <w:i/>
                                <w:color w:val="2F5496"/>
                                <w:kern w:val="0"/>
                                <w:sz w:val="18"/>
                                <w:szCs w:val="18"/>
                                <w:lang w:val="de-DE" w:eastAsia="en-US" w:bidi="en-US"/>
                              </w:rPr>
                            </m:ctrlPr>
                          </m:sSubPr>
                          <m:e>
                            <m:r>
                              <w:rPr>
                                <w:rFonts w:ascii="Cambria Math" w:eastAsia="宋体" w:hAnsi="Cambria Math" w:cs="Times New Roman"/>
                                <w:color w:val="2F5496"/>
                                <w:kern w:val="0"/>
                                <w:sz w:val="18"/>
                                <w:szCs w:val="18"/>
                                <w:lang w:val="de-DE" w:eastAsia="en-US" w:bidi="en-US"/>
                              </w:rPr>
                              <m:t>n</m:t>
                            </m:r>
                          </m:e>
                          <m:sub>
                            <m:r>
                              <w:rPr>
                                <w:rFonts w:ascii="Cambria Math" w:eastAsia="宋体" w:hAnsi="Cambria Math" w:cs="Times New Roman"/>
                                <w:color w:val="2F5496"/>
                                <w:kern w:val="0"/>
                                <w:sz w:val="18"/>
                                <w:szCs w:val="18"/>
                                <w:lang w:val="de-DE" w:eastAsia="en-US" w:bidi="en-US"/>
                              </w:rPr>
                              <m:t>Q95</m:t>
                            </m:r>
                          </m:sub>
                        </m:sSub>
                        <m:ctrlPr>
                          <w:rPr>
                            <w:rFonts w:ascii="Cambria Math" w:eastAsia="宋体" w:hAnsi="Cambria Math" w:cs="Times New Roman"/>
                            <w:i/>
                            <w:color w:val="2F5496"/>
                            <w:kern w:val="0"/>
                            <w:sz w:val="18"/>
                            <w:szCs w:val="18"/>
                            <w:lang w:val="de-DE" w:eastAsia="en-US" w:bidi="en-US"/>
                          </w:rPr>
                        </m:ctrlPr>
                      </m:den>
                    </m:f>
                    <m:nary>
                      <m:naryPr>
                        <m:chr m:val="∑"/>
                        <m:supHide m:val="1"/>
                        <m:ctrlPr>
                          <w:rPr>
                            <w:rFonts w:ascii="Cambria Math" w:eastAsia="宋体" w:hAnsi="Cambria Math" w:cs="Times New Roman"/>
                            <w:color w:val="2F5496"/>
                            <w:kern w:val="0"/>
                            <w:sz w:val="18"/>
                            <w:szCs w:val="18"/>
                            <w:lang w:val="de-DE" w:eastAsia="en-US" w:bidi="en-US"/>
                          </w:rPr>
                        </m:ctrlPr>
                      </m:naryPr>
                      <m:sub>
                        <m:r>
                          <w:rPr>
                            <w:rFonts w:ascii="Cambria Math" w:eastAsia="宋体" w:hAnsi="Cambria Math" w:cs="Times New Roman"/>
                            <w:color w:val="2F5496"/>
                            <w:kern w:val="0"/>
                            <w:sz w:val="18"/>
                            <w:szCs w:val="18"/>
                            <w:lang w:val="de-DE" w:eastAsia="en-US" w:bidi="en-US"/>
                          </w:rPr>
                          <m:t>i</m:t>
                        </m:r>
                        <m:r>
                          <m:rPr>
                            <m:sty m:val="p"/>
                          </m:rPr>
                          <w:rPr>
                            <w:rFonts w:ascii="Cambria Math" w:eastAsia="宋体" w:hAnsi="Cambria Math" w:cs="Times New Roman" w:hint="eastAsia"/>
                            <w:color w:val="2F5496"/>
                            <w:kern w:val="0"/>
                            <w:sz w:val="18"/>
                            <w:szCs w:val="18"/>
                            <w:lang w:val="de-DE" w:eastAsia="en-US" w:bidi="en-US"/>
                          </w:rPr>
                          <m:t>∈</m:t>
                        </m:r>
                        <m:sSub>
                          <m:sSubPr>
                            <m:ctrlPr>
                              <w:rPr>
                                <w:rFonts w:ascii="Cambria Math" w:eastAsia="宋体" w:hAnsi="Cambria Math" w:cs="Times New Roman"/>
                                <w:i/>
                                <w:color w:val="2F5496"/>
                                <w:kern w:val="0"/>
                                <w:sz w:val="18"/>
                                <w:szCs w:val="18"/>
                                <w:lang w:val="de-DE" w:eastAsia="en-US" w:bidi="en-US"/>
                              </w:rPr>
                            </m:ctrlPr>
                          </m:sSubPr>
                          <m:e>
                            <m:r>
                              <w:rPr>
                                <w:rFonts w:ascii="Cambria Math" w:eastAsia="宋体" w:hAnsi="Cambria Math" w:cs="Times New Roman"/>
                                <w:color w:val="2F5496"/>
                                <w:kern w:val="0"/>
                                <w:sz w:val="18"/>
                                <w:szCs w:val="18"/>
                                <w:lang w:val="de-DE" w:eastAsia="en-US" w:bidi="en-US"/>
                              </w:rPr>
                              <m:t>I</m:t>
                            </m:r>
                            <m:ctrlPr>
                              <w:rPr>
                                <w:rFonts w:ascii="Cambria Math" w:eastAsia="宋体" w:hAnsi="Cambria Math" w:cs="Times New Roman"/>
                                <w:color w:val="2F5496"/>
                                <w:kern w:val="0"/>
                                <w:sz w:val="18"/>
                                <w:szCs w:val="18"/>
                                <w:lang w:val="de-DE" w:eastAsia="en-US" w:bidi="en-US"/>
                              </w:rPr>
                            </m:ctrlPr>
                          </m:e>
                          <m:sub>
                            <m:r>
                              <w:rPr>
                                <w:rFonts w:ascii="Cambria Math" w:eastAsia="宋体" w:hAnsi="Cambria Math" w:cs="Times New Roman"/>
                                <w:color w:val="2F5496"/>
                                <w:kern w:val="0"/>
                                <w:sz w:val="18"/>
                                <w:szCs w:val="18"/>
                                <w:lang w:val="de-DE" w:eastAsia="en-US" w:bidi="en-US"/>
                              </w:rPr>
                              <m:t>Q&lt;Q95</m:t>
                            </m:r>
                          </m:sub>
                        </m:sSub>
                        <m:ctrlPr>
                          <w:rPr>
                            <w:rFonts w:ascii="Cambria Math" w:eastAsia="宋体" w:hAnsi="Cambria Math" w:cs="Times New Roman"/>
                            <w:i/>
                            <w:color w:val="2F5496"/>
                            <w:kern w:val="0"/>
                            <w:sz w:val="18"/>
                            <w:szCs w:val="18"/>
                            <w:lang w:val="de-DE" w:eastAsia="en-US" w:bidi="en-US"/>
                          </w:rPr>
                        </m:ctrlPr>
                      </m:sub>
                      <m:sup>
                        <m:ctrlPr>
                          <w:rPr>
                            <w:rFonts w:ascii="Cambria Math" w:eastAsia="宋体" w:hAnsi="Cambria Math" w:cs="Times New Roman"/>
                            <w:i/>
                            <w:color w:val="2F5496"/>
                            <w:kern w:val="0"/>
                            <w:sz w:val="18"/>
                            <w:szCs w:val="18"/>
                            <w:lang w:val="de-DE" w:eastAsia="en-US" w:bidi="en-US"/>
                          </w:rPr>
                        </m:ctrlPr>
                      </m:sup>
                      <m:e>
                        <m:sSup>
                          <m:sSupPr>
                            <m:ctrlPr>
                              <w:rPr>
                                <w:rFonts w:ascii="Cambria Math" w:eastAsia="宋体" w:hAnsi="Cambria Math" w:cs="Times New Roman"/>
                                <w:i/>
                                <w:color w:val="2F5496"/>
                                <w:kern w:val="0"/>
                                <w:sz w:val="18"/>
                                <w:szCs w:val="18"/>
                                <w:lang w:val="de-DE" w:eastAsia="en-US" w:bidi="en-US"/>
                              </w:rPr>
                            </m:ctrlPr>
                          </m:sSupPr>
                          <m:e>
                            <m:d>
                              <m:dPr>
                                <m:ctrlPr>
                                  <w:rPr>
                                    <w:rFonts w:ascii="Cambria Math" w:eastAsia="宋体" w:hAnsi="Cambria Math" w:cs="Times New Roman"/>
                                    <w:i/>
                                    <w:color w:val="2F5496"/>
                                    <w:kern w:val="0"/>
                                    <w:sz w:val="18"/>
                                    <w:szCs w:val="18"/>
                                    <w:lang w:val="de-DE" w:eastAsia="en-US" w:bidi="en-US"/>
                                  </w:rPr>
                                </m:ctrlPr>
                              </m:dPr>
                              <m:e>
                                <m:sSub>
                                  <m:sSubPr>
                                    <m:ctrlPr>
                                      <w:rPr>
                                        <w:rFonts w:ascii="Cambria Math" w:eastAsia="宋体" w:hAnsi="Cambria Math" w:cs="Times New Roman"/>
                                        <w:i/>
                                        <w:color w:val="2F5496"/>
                                        <w:kern w:val="0"/>
                                        <w:sz w:val="18"/>
                                        <w:szCs w:val="18"/>
                                        <w:lang w:val="de-DE" w:eastAsia="en-US" w:bidi="en-US"/>
                                      </w:rPr>
                                    </m:ctrlPr>
                                  </m:sSubPr>
                                  <m:e>
                                    <m:r>
                                      <w:rPr>
                                        <w:rFonts w:ascii="Cambria Math" w:eastAsia="宋体" w:hAnsi="Cambria Math" w:cs="Times New Roman"/>
                                        <w:color w:val="2F5496"/>
                                        <w:kern w:val="0"/>
                                        <w:sz w:val="18"/>
                                        <w:szCs w:val="18"/>
                                        <w:lang w:val="de-DE" w:eastAsia="en-US" w:bidi="en-US"/>
                                      </w:rPr>
                                      <m:t>Q</m:t>
                                    </m:r>
                                  </m:e>
                                  <m:sub>
                                    <m:r>
                                      <w:rPr>
                                        <w:rFonts w:ascii="Cambria Math" w:eastAsia="宋体" w:hAnsi="Cambria Math" w:cs="Times New Roman"/>
                                        <w:color w:val="2F5496"/>
                                        <w:kern w:val="0"/>
                                        <w:sz w:val="18"/>
                                        <w:szCs w:val="18"/>
                                        <w:lang w:val="de-DE" w:eastAsia="en-US" w:bidi="en-US"/>
                                      </w:rPr>
                                      <m:t>obs,i</m:t>
                                    </m:r>
                                  </m:sub>
                                </m:sSub>
                                <m:r>
                                  <w:rPr>
                                    <w:rFonts w:ascii="Cambria Math" w:eastAsia="宋体" w:hAnsi="Cambria Math" w:cs="Times New Roman"/>
                                    <w:color w:val="2F5496"/>
                                    <w:kern w:val="0"/>
                                    <w:sz w:val="18"/>
                                    <w:szCs w:val="18"/>
                                    <w:lang w:val="de-DE" w:eastAsia="en-US" w:bidi="en-US"/>
                                  </w:rPr>
                                  <m:t>-</m:t>
                                </m:r>
                                <m:sSub>
                                  <m:sSubPr>
                                    <m:ctrlPr>
                                      <w:rPr>
                                        <w:rFonts w:ascii="Cambria Math" w:eastAsia="宋体" w:hAnsi="Cambria Math" w:cs="Times New Roman"/>
                                        <w:i/>
                                        <w:color w:val="2F5496"/>
                                        <w:kern w:val="0"/>
                                        <w:sz w:val="18"/>
                                        <w:szCs w:val="18"/>
                                        <w:lang w:val="de-DE" w:eastAsia="en-US" w:bidi="en-US"/>
                                      </w:rPr>
                                    </m:ctrlPr>
                                  </m:sSubPr>
                                  <m:e>
                                    <m:r>
                                      <w:rPr>
                                        <w:rFonts w:ascii="Cambria Math" w:eastAsia="宋体" w:hAnsi="Cambria Math" w:cs="Times New Roman"/>
                                        <w:color w:val="2F5496"/>
                                        <w:kern w:val="0"/>
                                        <w:sz w:val="18"/>
                                        <w:szCs w:val="18"/>
                                        <w:lang w:val="de-DE" w:eastAsia="en-US" w:bidi="en-US"/>
                                      </w:rPr>
                                      <m:t>Q</m:t>
                                    </m:r>
                                  </m:e>
                                  <m:sub>
                                    <m:r>
                                      <w:rPr>
                                        <w:rFonts w:ascii="Cambria Math" w:eastAsia="宋体" w:hAnsi="Cambria Math" w:cs="Times New Roman"/>
                                        <w:color w:val="2F5496"/>
                                        <w:kern w:val="0"/>
                                        <w:sz w:val="18"/>
                                        <w:szCs w:val="18"/>
                                        <w:lang w:val="de-DE" w:eastAsia="en-US" w:bidi="en-US"/>
                                      </w:rPr>
                                      <m:t>sim,i</m:t>
                                    </m:r>
                                  </m:sub>
                                </m:sSub>
                              </m:e>
                            </m:d>
                          </m:e>
                          <m:sup>
                            <m:r>
                              <w:rPr>
                                <w:rFonts w:ascii="Cambria Math" w:eastAsia="宋体" w:hAnsi="Cambria Math" w:cs="Times New Roman"/>
                                <w:color w:val="2F5496"/>
                                <w:kern w:val="0"/>
                                <w:sz w:val="18"/>
                                <w:szCs w:val="18"/>
                                <w:lang w:val="de-DE" w:eastAsia="en-US" w:bidi="en-US"/>
                              </w:rPr>
                              <m:t>2</m:t>
                            </m:r>
                          </m:sup>
                        </m:sSup>
                        <m:ctrlPr>
                          <w:rPr>
                            <w:rFonts w:ascii="Cambria Math" w:eastAsia="宋体" w:hAnsi="Cambria Math" w:cs="Times New Roman"/>
                            <w:i/>
                            <w:color w:val="2F5496"/>
                            <w:kern w:val="0"/>
                            <w:sz w:val="18"/>
                            <w:szCs w:val="18"/>
                            <w:lang w:val="de-DE" w:eastAsia="en-US" w:bidi="en-US"/>
                          </w:rPr>
                        </m:ctrlPr>
                      </m:e>
                    </m:nary>
                  </m:e>
                </m:rad>
              </m:oMath>
            </m:oMathPara>
          </w:p>
        </w:tc>
        <w:tc>
          <w:tcPr>
            <w:tcW w:w="2286" w:type="pct"/>
            <w:noWrap/>
            <w:vAlign w:val="center"/>
            <w:hideMark/>
          </w:tcPr>
          <w:p w14:paraId="204BE6CD" w14:textId="77777777" w:rsidR="00A856F2" w:rsidRPr="00A856F2" w:rsidRDefault="00A856F2" w:rsidP="004B35E4">
            <w:pPr>
              <w:widowControl/>
              <w:kinsoku w:val="0"/>
              <w:spacing w:line="240" w:lineRule="auto"/>
              <w:ind w:left="0" w:firstLineChars="0" w:firstLine="0"/>
              <w:contextualSpacing/>
              <w:jc w:val="center"/>
              <w:rPr>
                <w:rFonts w:eastAsia="宋体" w:cs="Times New Roman"/>
                <w:color w:val="2F5496"/>
                <w:kern w:val="0"/>
                <w:sz w:val="18"/>
                <w:szCs w:val="18"/>
                <w:lang w:val="de-DE" w:eastAsia="en-US" w:bidi="en-US"/>
              </w:rPr>
            </w:pPr>
            <w:r w:rsidRPr="00A856F2">
              <w:rPr>
                <w:rFonts w:eastAsia="宋体" w:cs="Times New Roman"/>
                <w:color w:val="2F5496"/>
                <w:kern w:val="0"/>
                <w:sz w:val="18"/>
                <w:szCs w:val="18"/>
                <w:lang w:val="de-DE" w:eastAsia="en-US" w:bidi="en-US"/>
              </w:rPr>
              <w:t>RMSE in FDC Q95 very-low-segment volume</w:t>
            </w:r>
          </w:p>
        </w:tc>
      </w:tr>
      <w:tr w:rsidR="00834108" w:rsidRPr="00834108" w14:paraId="337292CC" w14:textId="77777777" w:rsidTr="006305B4">
        <w:trPr>
          <w:trHeight w:hRule="exact" w:val="773"/>
          <w:jc w:val="center"/>
        </w:trPr>
        <w:tc>
          <w:tcPr>
            <w:tcW w:w="649" w:type="pct"/>
            <w:noWrap/>
            <w:vAlign w:val="center"/>
            <w:hideMark/>
          </w:tcPr>
          <w:p w14:paraId="6DCDE7F3" w14:textId="77777777" w:rsidR="00A856F2" w:rsidRPr="00A856F2" w:rsidRDefault="00A856F2" w:rsidP="004B35E4">
            <w:pPr>
              <w:widowControl/>
              <w:kinsoku w:val="0"/>
              <w:spacing w:line="240" w:lineRule="auto"/>
              <w:ind w:left="0" w:firstLineChars="0" w:firstLine="0"/>
              <w:contextualSpacing/>
              <w:jc w:val="center"/>
              <w:rPr>
                <w:rFonts w:eastAsia="宋体" w:cs="Times New Roman"/>
                <w:color w:val="2F5496"/>
                <w:kern w:val="0"/>
                <w:sz w:val="18"/>
                <w:szCs w:val="18"/>
                <w:lang w:val="de-DE" w:eastAsia="en-US" w:bidi="en-US"/>
              </w:rPr>
            </w:pPr>
            <w:r w:rsidRPr="00A856F2">
              <w:rPr>
                <w:rFonts w:eastAsia="宋体" w:cs="Times New Roman"/>
                <w:color w:val="2F5496"/>
                <w:kern w:val="0"/>
                <w:sz w:val="18"/>
                <w:szCs w:val="18"/>
                <w:lang w:val="de-DE" w:eastAsia="en-US" w:bidi="en-US"/>
              </w:rPr>
              <w:t>RMSE</w:t>
            </w:r>
          </w:p>
        </w:tc>
        <w:tc>
          <w:tcPr>
            <w:tcW w:w="2065" w:type="pct"/>
            <w:vAlign w:val="center"/>
          </w:tcPr>
          <w:p w14:paraId="0F485303" w14:textId="77777777" w:rsidR="00A856F2" w:rsidRPr="00A856F2" w:rsidRDefault="00A856F2" w:rsidP="004B35E4">
            <w:pPr>
              <w:widowControl/>
              <w:kinsoku w:val="0"/>
              <w:spacing w:line="240" w:lineRule="auto"/>
              <w:ind w:left="0" w:firstLineChars="0" w:firstLine="0"/>
              <w:contextualSpacing/>
              <w:jc w:val="center"/>
              <w:rPr>
                <w:rFonts w:eastAsia="宋体" w:cs="Times New Roman"/>
                <w:color w:val="2F5496"/>
                <w:kern w:val="0"/>
                <w:sz w:val="18"/>
                <w:szCs w:val="18"/>
                <w:lang w:val="de-DE" w:eastAsia="en-US" w:bidi="en-US"/>
              </w:rPr>
            </w:pPr>
            <m:oMathPara>
              <m:oMathParaPr>
                <m:jc m:val="left"/>
              </m:oMathParaPr>
              <m:oMath>
                <m:r>
                  <w:rPr>
                    <w:rFonts w:ascii="Cambria Math" w:eastAsia="宋体" w:hAnsi="Cambria Math" w:cs="Times New Roman"/>
                    <w:color w:val="2F5496"/>
                    <w:kern w:val="0"/>
                    <w:sz w:val="18"/>
                    <w:szCs w:val="18"/>
                    <w:lang w:val="de-DE" w:eastAsia="en-US" w:bidi="en-US"/>
                  </w:rPr>
                  <m:t>RMSE=</m:t>
                </m:r>
                <m:rad>
                  <m:radPr>
                    <m:degHide m:val="1"/>
                    <m:ctrlPr>
                      <w:rPr>
                        <w:rFonts w:ascii="Cambria Math" w:eastAsia="宋体" w:hAnsi="Cambria Math" w:cs="Times New Roman"/>
                        <w:color w:val="2F5496"/>
                        <w:kern w:val="0"/>
                        <w:sz w:val="18"/>
                        <w:szCs w:val="18"/>
                        <w:lang w:val="de-DE" w:eastAsia="en-US" w:bidi="en-US"/>
                      </w:rPr>
                    </m:ctrlPr>
                  </m:radPr>
                  <m:deg>
                    <m:ctrlPr>
                      <w:rPr>
                        <w:rFonts w:ascii="Cambria Math" w:eastAsia="宋体" w:hAnsi="Cambria Math" w:cs="Times New Roman"/>
                        <w:i/>
                        <w:color w:val="2F5496"/>
                        <w:kern w:val="0"/>
                        <w:sz w:val="18"/>
                        <w:szCs w:val="18"/>
                        <w:lang w:val="de-DE" w:eastAsia="en-US" w:bidi="en-US"/>
                      </w:rPr>
                    </m:ctrlPr>
                  </m:deg>
                  <m:e>
                    <m:f>
                      <m:fPr>
                        <m:ctrlPr>
                          <w:rPr>
                            <w:rFonts w:ascii="Cambria Math" w:eastAsia="宋体" w:hAnsi="Cambria Math" w:cs="Times New Roman"/>
                            <w:color w:val="2F5496"/>
                            <w:kern w:val="0"/>
                            <w:sz w:val="18"/>
                            <w:szCs w:val="18"/>
                            <w:lang w:val="de-DE" w:eastAsia="en-US" w:bidi="en-US"/>
                          </w:rPr>
                        </m:ctrlPr>
                      </m:fPr>
                      <m:num>
                        <m:r>
                          <w:rPr>
                            <w:rFonts w:ascii="Cambria Math" w:eastAsia="宋体" w:hAnsi="Cambria Math" w:cs="Times New Roman"/>
                            <w:color w:val="2F5496"/>
                            <w:kern w:val="0"/>
                            <w:sz w:val="18"/>
                            <w:szCs w:val="18"/>
                            <w:lang w:val="de-DE" w:eastAsia="en-US" w:bidi="en-US"/>
                          </w:rPr>
                          <m:t>1</m:t>
                        </m:r>
                        <m:ctrlPr>
                          <w:rPr>
                            <w:rFonts w:ascii="Cambria Math" w:eastAsia="宋体" w:hAnsi="Cambria Math" w:cs="Times New Roman"/>
                            <w:i/>
                            <w:color w:val="2F5496"/>
                            <w:kern w:val="0"/>
                            <w:sz w:val="18"/>
                            <w:szCs w:val="18"/>
                            <w:lang w:val="de-DE" w:eastAsia="en-US" w:bidi="en-US"/>
                          </w:rPr>
                        </m:ctrlPr>
                      </m:num>
                      <m:den>
                        <m:r>
                          <w:rPr>
                            <w:rFonts w:ascii="Cambria Math" w:eastAsia="宋体" w:hAnsi="Cambria Math" w:cs="Times New Roman"/>
                            <w:color w:val="2F5496"/>
                            <w:kern w:val="0"/>
                            <w:sz w:val="18"/>
                            <w:szCs w:val="18"/>
                            <w:lang w:val="de-DE" w:eastAsia="en-US" w:bidi="en-US"/>
                          </w:rPr>
                          <m:t>n</m:t>
                        </m:r>
                        <m:ctrlPr>
                          <w:rPr>
                            <w:rFonts w:ascii="Cambria Math" w:eastAsia="宋体" w:hAnsi="Cambria Math" w:cs="Times New Roman"/>
                            <w:i/>
                            <w:color w:val="2F5496"/>
                            <w:kern w:val="0"/>
                            <w:sz w:val="18"/>
                            <w:szCs w:val="18"/>
                            <w:lang w:val="de-DE" w:eastAsia="en-US" w:bidi="en-US"/>
                          </w:rPr>
                        </m:ctrlPr>
                      </m:den>
                    </m:f>
                    <m:nary>
                      <m:naryPr>
                        <m:chr m:val="∑"/>
                        <m:ctrlPr>
                          <w:rPr>
                            <w:rFonts w:ascii="Cambria Math" w:eastAsia="宋体" w:hAnsi="Cambria Math" w:cs="Times New Roman"/>
                            <w:color w:val="2F5496"/>
                            <w:kern w:val="0"/>
                            <w:sz w:val="18"/>
                            <w:szCs w:val="18"/>
                            <w:lang w:val="de-DE" w:eastAsia="en-US" w:bidi="en-US"/>
                          </w:rPr>
                        </m:ctrlPr>
                      </m:naryPr>
                      <m:sub>
                        <m:r>
                          <w:rPr>
                            <w:rFonts w:ascii="Cambria Math" w:eastAsia="宋体" w:hAnsi="Cambria Math" w:cs="Times New Roman"/>
                            <w:color w:val="2F5496"/>
                            <w:kern w:val="0"/>
                            <w:sz w:val="18"/>
                            <w:szCs w:val="18"/>
                            <w:lang w:val="de-DE" w:eastAsia="en-US" w:bidi="en-US"/>
                          </w:rPr>
                          <m:t>i=1</m:t>
                        </m:r>
                        <m:ctrlPr>
                          <w:rPr>
                            <w:rFonts w:ascii="Cambria Math" w:eastAsia="宋体" w:hAnsi="Cambria Math" w:cs="Times New Roman"/>
                            <w:i/>
                            <w:color w:val="2F5496"/>
                            <w:kern w:val="0"/>
                            <w:sz w:val="18"/>
                            <w:szCs w:val="18"/>
                            <w:lang w:val="de-DE" w:eastAsia="en-US" w:bidi="en-US"/>
                          </w:rPr>
                        </m:ctrlPr>
                      </m:sub>
                      <m:sup>
                        <m:r>
                          <w:rPr>
                            <w:rFonts w:ascii="Cambria Math" w:eastAsia="宋体" w:hAnsi="Cambria Math" w:cs="Times New Roman"/>
                            <w:color w:val="2F5496"/>
                            <w:kern w:val="0"/>
                            <w:sz w:val="18"/>
                            <w:szCs w:val="18"/>
                            <w:lang w:val="de-DE" w:eastAsia="en-US" w:bidi="en-US"/>
                          </w:rPr>
                          <m:t>n</m:t>
                        </m:r>
                        <m:ctrlPr>
                          <w:rPr>
                            <w:rFonts w:ascii="Cambria Math" w:eastAsia="宋体" w:hAnsi="Cambria Math" w:cs="Times New Roman"/>
                            <w:i/>
                            <w:color w:val="2F5496"/>
                            <w:kern w:val="0"/>
                            <w:sz w:val="18"/>
                            <w:szCs w:val="18"/>
                            <w:lang w:val="de-DE" w:eastAsia="en-US" w:bidi="en-US"/>
                          </w:rPr>
                        </m:ctrlPr>
                      </m:sup>
                      <m:e>
                        <m:sSup>
                          <m:sSupPr>
                            <m:ctrlPr>
                              <w:rPr>
                                <w:rFonts w:ascii="Cambria Math" w:eastAsia="宋体" w:hAnsi="Cambria Math" w:cs="Times New Roman"/>
                                <w:i/>
                                <w:color w:val="2F5496"/>
                                <w:kern w:val="0"/>
                                <w:sz w:val="18"/>
                                <w:szCs w:val="18"/>
                                <w:lang w:val="de-DE" w:eastAsia="en-US" w:bidi="en-US"/>
                              </w:rPr>
                            </m:ctrlPr>
                          </m:sSupPr>
                          <m:e>
                            <m:d>
                              <m:dPr>
                                <m:ctrlPr>
                                  <w:rPr>
                                    <w:rFonts w:ascii="Cambria Math" w:eastAsia="宋体" w:hAnsi="Cambria Math" w:cs="Times New Roman"/>
                                    <w:i/>
                                    <w:color w:val="2F5496"/>
                                    <w:kern w:val="0"/>
                                    <w:sz w:val="18"/>
                                    <w:szCs w:val="18"/>
                                    <w:lang w:val="de-DE" w:eastAsia="en-US" w:bidi="en-US"/>
                                  </w:rPr>
                                </m:ctrlPr>
                              </m:dPr>
                              <m:e>
                                <m:sSub>
                                  <m:sSubPr>
                                    <m:ctrlPr>
                                      <w:rPr>
                                        <w:rFonts w:ascii="Cambria Math" w:eastAsia="宋体" w:hAnsi="Cambria Math" w:cs="Times New Roman"/>
                                        <w:i/>
                                        <w:color w:val="2F5496"/>
                                        <w:kern w:val="0"/>
                                        <w:sz w:val="18"/>
                                        <w:szCs w:val="18"/>
                                        <w:lang w:val="de-DE" w:eastAsia="en-US" w:bidi="en-US"/>
                                      </w:rPr>
                                    </m:ctrlPr>
                                  </m:sSubPr>
                                  <m:e>
                                    <m:r>
                                      <w:rPr>
                                        <w:rFonts w:ascii="Cambria Math" w:eastAsia="宋体" w:hAnsi="Cambria Math" w:cs="Times New Roman"/>
                                        <w:color w:val="2F5496"/>
                                        <w:kern w:val="0"/>
                                        <w:sz w:val="18"/>
                                        <w:szCs w:val="18"/>
                                        <w:lang w:val="de-DE" w:eastAsia="en-US" w:bidi="en-US"/>
                                      </w:rPr>
                                      <m:t>Q</m:t>
                                    </m:r>
                                  </m:e>
                                  <m:sub>
                                    <m:r>
                                      <w:rPr>
                                        <w:rFonts w:ascii="Cambria Math" w:eastAsia="宋体" w:hAnsi="Cambria Math" w:cs="Times New Roman"/>
                                        <w:color w:val="2F5496"/>
                                        <w:kern w:val="0"/>
                                        <w:sz w:val="18"/>
                                        <w:szCs w:val="18"/>
                                        <w:lang w:val="de-DE" w:eastAsia="en-US" w:bidi="en-US"/>
                                      </w:rPr>
                                      <m:t>obs,i</m:t>
                                    </m:r>
                                  </m:sub>
                                </m:sSub>
                                <m:r>
                                  <w:rPr>
                                    <w:rFonts w:ascii="Cambria Math" w:eastAsia="宋体" w:hAnsi="Cambria Math" w:cs="Times New Roman"/>
                                    <w:color w:val="2F5496"/>
                                    <w:kern w:val="0"/>
                                    <w:sz w:val="18"/>
                                    <w:szCs w:val="18"/>
                                    <w:lang w:val="de-DE" w:eastAsia="en-US" w:bidi="en-US"/>
                                  </w:rPr>
                                  <m:t>-</m:t>
                                </m:r>
                                <m:sSub>
                                  <m:sSubPr>
                                    <m:ctrlPr>
                                      <w:rPr>
                                        <w:rFonts w:ascii="Cambria Math" w:eastAsia="宋体" w:hAnsi="Cambria Math" w:cs="Times New Roman"/>
                                        <w:i/>
                                        <w:color w:val="2F5496"/>
                                        <w:kern w:val="0"/>
                                        <w:sz w:val="18"/>
                                        <w:szCs w:val="18"/>
                                        <w:lang w:val="de-DE" w:eastAsia="en-US" w:bidi="en-US"/>
                                      </w:rPr>
                                    </m:ctrlPr>
                                  </m:sSubPr>
                                  <m:e>
                                    <m:r>
                                      <w:rPr>
                                        <w:rFonts w:ascii="Cambria Math" w:eastAsia="宋体" w:hAnsi="Cambria Math" w:cs="Times New Roman"/>
                                        <w:color w:val="2F5496"/>
                                        <w:kern w:val="0"/>
                                        <w:sz w:val="18"/>
                                        <w:szCs w:val="18"/>
                                        <w:lang w:val="de-DE" w:eastAsia="en-US" w:bidi="en-US"/>
                                      </w:rPr>
                                      <m:t>Q</m:t>
                                    </m:r>
                                  </m:e>
                                  <m:sub>
                                    <m:r>
                                      <w:rPr>
                                        <w:rFonts w:ascii="Cambria Math" w:eastAsia="宋体" w:hAnsi="Cambria Math" w:cs="Times New Roman"/>
                                        <w:color w:val="2F5496"/>
                                        <w:kern w:val="0"/>
                                        <w:sz w:val="18"/>
                                        <w:szCs w:val="18"/>
                                        <w:lang w:val="de-DE" w:eastAsia="en-US" w:bidi="en-US"/>
                                      </w:rPr>
                                      <m:t>sim,i</m:t>
                                    </m:r>
                                  </m:sub>
                                </m:sSub>
                              </m:e>
                            </m:d>
                          </m:e>
                          <m:sup>
                            <m:r>
                              <w:rPr>
                                <w:rFonts w:ascii="Cambria Math" w:eastAsia="宋体" w:hAnsi="Cambria Math" w:cs="Times New Roman"/>
                                <w:color w:val="2F5496"/>
                                <w:kern w:val="0"/>
                                <w:sz w:val="18"/>
                                <w:szCs w:val="18"/>
                                <w:lang w:val="de-DE" w:eastAsia="en-US" w:bidi="en-US"/>
                              </w:rPr>
                              <m:t>2</m:t>
                            </m:r>
                          </m:sup>
                        </m:sSup>
                        <m:ctrlPr>
                          <w:rPr>
                            <w:rFonts w:ascii="Cambria Math" w:eastAsia="宋体" w:hAnsi="Cambria Math" w:cs="Times New Roman"/>
                            <w:i/>
                            <w:color w:val="2F5496"/>
                            <w:kern w:val="0"/>
                            <w:sz w:val="18"/>
                            <w:szCs w:val="18"/>
                            <w:lang w:val="de-DE" w:eastAsia="en-US" w:bidi="en-US"/>
                          </w:rPr>
                        </m:ctrlPr>
                      </m:e>
                    </m:nary>
                  </m:e>
                </m:rad>
              </m:oMath>
            </m:oMathPara>
          </w:p>
        </w:tc>
        <w:tc>
          <w:tcPr>
            <w:tcW w:w="2286" w:type="pct"/>
            <w:noWrap/>
            <w:vAlign w:val="center"/>
            <w:hideMark/>
          </w:tcPr>
          <w:p w14:paraId="64A545C5" w14:textId="77777777" w:rsidR="00A856F2" w:rsidRPr="00A856F2" w:rsidRDefault="00A856F2" w:rsidP="004B35E4">
            <w:pPr>
              <w:widowControl/>
              <w:kinsoku w:val="0"/>
              <w:spacing w:line="240" w:lineRule="auto"/>
              <w:ind w:left="0" w:firstLineChars="0" w:firstLine="0"/>
              <w:contextualSpacing/>
              <w:jc w:val="center"/>
              <w:rPr>
                <w:rFonts w:eastAsia="宋体" w:cs="Times New Roman"/>
                <w:color w:val="2F5496"/>
                <w:kern w:val="0"/>
                <w:sz w:val="18"/>
                <w:szCs w:val="18"/>
                <w:lang w:val="de-DE" w:eastAsia="en-US" w:bidi="en-US"/>
              </w:rPr>
            </w:pPr>
            <w:r w:rsidRPr="00A856F2">
              <w:rPr>
                <w:rFonts w:eastAsia="宋体" w:cs="Times New Roman"/>
                <w:color w:val="2F5496"/>
                <w:kern w:val="0"/>
                <w:sz w:val="18"/>
                <w:szCs w:val="18"/>
                <w:lang w:val="de-DE" w:eastAsia="en-US" w:bidi="en-US"/>
              </w:rPr>
              <w:t>RMSE sensitive to flood peaks</w:t>
            </w:r>
          </w:p>
        </w:tc>
      </w:tr>
      <w:tr w:rsidR="00834108" w:rsidRPr="00834108" w14:paraId="0F5E11FA" w14:textId="77777777" w:rsidTr="006305B4">
        <w:trPr>
          <w:trHeight w:hRule="exact" w:val="773"/>
          <w:jc w:val="center"/>
        </w:trPr>
        <w:tc>
          <w:tcPr>
            <w:tcW w:w="649" w:type="pct"/>
            <w:noWrap/>
            <w:vAlign w:val="center"/>
            <w:hideMark/>
          </w:tcPr>
          <w:p w14:paraId="4D767C18" w14:textId="77777777" w:rsidR="00A856F2" w:rsidRPr="00A856F2" w:rsidRDefault="00A856F2" w:rsidP="004B35E4">
            <w:pPr>
              <w:widowControl/>
              <w:kinsoku w:val="0"/>
              <w:spacing w:line="240" w:lineRule="auto"/>
              <w:ind w:left="0" w:firstLineChars="0" w:firstLine="0"/>
              <w:contextualSpacing/>
              <w:jc w:val="center"/>
              <w:rPr>
                <w:rFonts w:eastAsia="宋体" w:cs="Times New Roman"/>
                <w:color w:val="2F5496"/>
                <w:kern w:val="0"/>
                <w:sz w:val="18"/>
                <w:szCs w:val="18"/>
                <w:lang w:val="de-DE" w:eastAsia="en-US" w:bidi="en-US"/>
              </w:rPr>
            </w:pPr>
            <w:r w:rsidRPr="00A856F2">
              <w:rPr>
                <w:rFonts w:eastAsia="宋体" w:cs="Times New Roman"/>
                <w:color w:val="2F5496"/>
                <w:kern w:val="0"/>
                <w:sz w:val="18"/>
                <w:szCs w:val="18"/>
                <w:lang w:val="de-DE" w:eastAsia="en-US" w:bidi="en-US"/>
              </w:rPr>
              <w:t>MSE</w:t>
            </w:r>
          </w:p>
        </w:tc>
        <w:tc>
          <w:tcPr>
            <w:tcW w:w="2065" w:type="pct"/>
            <w:vAlign w:val="center"/>
          </w:tcPr>
          <w:p w14:paraId="55837258" w14:textId="77777777" w:rsidR="00A856F2" w:rsidRPr="00A856F2" w:rsidRDefault="00A856F2" w:rsidP="004B35E4">
            <w:pPr>
              <w:widowControl/>
              <w:kinsoku w:val="0"/>
              <w:spacing w:line="240" w:lineRule="auto"/>
              <w:ind w:left="0" w:firstLineChars="0" w:firstLine="0"/>
              <w:contextualSpacing/>
              <w:jc w:val="center"/>
              <w:rPr>
                <w:rFonts w:eastAsia="宋体" w:cs="Times New Roman"/>
                <w:color w:val="2F5496"/>
                <w:kern w:val="0"/>
                <w:sz w:val="18"/>
                <w:szCs w:val="18"/>
                <w:lang w:val="de-DE" w:eastAsia="en-US" w:bidi="en-US"/>
              </w:rPr>
            </w:pPr>
            <m:oMathPara>
              <m:oMathParaPr>
                <m:jc m:val="left"/>
              </m:oMathParaPr>
              <m:oMath>
                <m:r>
                  <w:rPr>
                    <w:rFonts w:ascii="Cambria Math" w:eastAsia="宋体" w:hAnsi="Cambria Math" w:cs="Times New Roman"/>
                    <w:color w:val="2F5496"/>
                    <w:kern w:val="0"/>
                    <w:sz w:val="18"/>
                    <w:szCs w:val="18"/>
                    <w:lang w:val="de-DE" w:eastAsia="en-US" w:bidi="en-US"/>
                  </w:rPr>
                  <m:t>MSE=</m:t>
                </m:r>
                <m:f>
                  <m:fPr>
                    <m:ctrlPr>
                      <w:rPr>
                        <w:rFonts w:ascii="Cambria Math" w:eastAsia="宋体" w:hAnsi="Cambria Math" w:cs="Times New Roman"/>
                        <w:color w:val="2F5496"/>
                        <w:kern w:val="0"/>
                        <w:sz w:val="18"/>
                        <w:szCs w:val="18"/>
                        <w:lang w:val="de-DE" w:eastAsia="en-US" w:bidi="en-US"/>
                      </w:rPr>
                    </m:ctrlPr>
                  </m:fPr>
                  <m:num>
                    <m:r>
                      <w:rPr>
                        <w:rFonts w:ascii="Cambria Math" w:eastAsia="宋体" w:hAnsi="Cambria Math" w:cs="Times New Roman"/>
                        <w:color w:val="2F5496"/>
                        <w:kern w:val="0"/>
                        <w:sz w:val="18"/>
                        <w:szCs w:val="18"/>
                        <w:lang w:val="de-DE" w:eastAsia="en-US" w:bidi="en-US"/>
                      </w:rPr>
                      <m:t>1</m:t>
                    </m:r>
                    <m:ctrlPr>
                      <w:rPr>
                        <w:rFonts w:ascii="Cambria Math" w:eastAsia="宋体" w:hAnsi="Cambria Math" w:cs="Times New Roman"/>
                        <w:i/>
                        <w:color w:val="2F5496"/>
                        <w:kern w:val="0"/>
                        <w:sz w:val="18"/>
                        <w:szCs w:val="18"/>
                        <w:lang w:val="de-DE" w:eastAsia="en-US" w:bidi="en-US"/>
                      </w:rPr>
                    </m:ctrlPr>
                  </m:num>
                  <m:den>
                    <m:r>
                      <w:rPr>
                        <w:rFonts w:ascii="Cambria Math" w:eastAsia="宋体" w:hAnsi="Cambria Math" w:cs="Times New Roman"/>
                        <w:color w:val="2F5496"/>
                        <w:kern w:val="0"/>
                        <w:sz w:val="18"/>
                        <w:szCs w:val="18"/>
                        <w:lang w:val="de-DE" w:eastAsia="en-US" w:bidi="en-US"/>
                      </w:rPr>
                      <m:t>n</m:t>
                    </m:r>
                    <m:ctrlPr>
                      <w:rPr>
                        <w:rFonts w:ascii="Cambria Math" w:eastAsia="宋体" w:hAnsi="Cambria Math" w:cs="Times New Roman"/>
                        <w:i/>
                        <w:color w:val="2F5496"/>
                        <w:kern w:val="0"/>
                        <w:sz w:val="18"/>
                        <w:szCs w:val="18"/>
                        <w:lang w:val="de-DE" w:eastAsia="en-US" w:bidi="en-US"/>
                      </w:rPr>
                    </m:ctrlPr>
                  </m:den>
                </m:f>
                <m:nary>
                  <m:naryPr>
                    <m:chr m:val="∑"/>
                    <m:ctrlPr>
                      <w:rPr>
                        <w:rFonts w:ascii="Cambria Math" w:eastAsia="宋体" w:hAnsi="Cambria Math" w:cs="Times New Roman"/>
                        <w:color w:val="2F5496"/>
                        <w:kern w:val="0"/>
                        <w:sz w:val="18"/>
                        <w:szCs w:val="18"/>
                        <w:lang w:val="de-DE" w:eastAsia="en-US" w:bidi="en-US"/>
                      </w:rPr>
                    </m:ctrlPr>
                  </m:naryPr>
                  <m:sub>
                    <m:r>
                      <w:rPr>
                        <w:rFonts w:ascii="Cambria Math" w:eastAsia="宋体" w:hAnsi="Cambria Math" w:cs="Times New Roman"/>
                        <w:color w:val="2F5496"/>
                        <w:kern w:val="0"/>
                        <w:sz w:val="18"/>
                        <w:szCs w:val="18"/>
                        <w:lang w:val="de-DE" w:eastAsia="en-US" w:bidi="en-US"/>
                      </w:rPr>
                      <m:t>i=1</m:t>
                    </m:r>
                    <m:ctrlPr>
                      <w:rPr>
                        <w:rFonts w:ascii="Cambria Math" w:eastAsia="宋体" w:hAnsi="Cambria Math" w:cs="Times New Roman"/>
                        <w:i/>
                        <w:color w:val="2F5496"/>
                        <w:kern w:val="0"/>
                        <w:sz w:val="18"/>
                        <w:szCs w:val="18"/>
                        <w:lang w:val="de-DE" w:eastAsia="en-US" w:bidi="en-US"/>
                      </w:rPr>
                    </m:ctrlPr>
                  </m:sub>
                  <m:sup>
                    <m:r>
                      <w:rPr>
                        <w:rFonts w:ascii="Cambria Math" w:eastAsia="宋体" w:hAnsi="Cambria Math" w:cs="Times New Roman"/>
                        <w:color w:val="2F5496"/>
                        <w:kern w:val="0"/>
                        <w:sz w:val="18"/>
                        <w:szCs w:val="18"/>
                        <w:lang w:val="de-DE" w:eastAsia="en-US" w:bidi="en-US"/>
                      </w:rPr>
                      <m:t>n</m:t>
                    </m:r>
                    <m:ctrlPr>
                      <w:rPr>
                        <w:rFonts w:ascii="Cambria Math" w:eastAsia="宋体" w:hAnsi="Cambria Math" w:cs="Times New Roman"/>
                        <w:i/>
                        <w:color w:val="2F5496"/>
                        <w:kern w:val="0"/>
                        <w:sz w:val="18"/>
                        <w:szCs w:val="18"/>
                        <w:lang w:val="de-DE" w:eastAsia="en-US" w:bidi="en-US"/>
                      </w:rPr>
                    </m:ctrlPr>
                  </m:sup>
                  <m:e>
                    <m:sSup>
                      <m:sSupPr>
                        <m:ctrlPr>
                          <w:rPr>
                            <w:rFonts w:ascii="Cambria Math" w:eastAsia="宋体" w:hAnsi="Cambria Math" w:cs="Times New Roman"/>
                            <w:i/>
                            <w:color w:val="2F5496"/>
                            <w:kern w:val="0"/>
                            <w:sz w:val="18"/>
                            <w:szCs w:val="18"/>
                            <w:lang w:val="de-DE" w:eastAsia="en-US" w:bidi="en-US"/>
                          </w:rPr>
                        </m:ctrlPr>
                      </m:sSupPr>
                      <m:e>
                        <m:d>
                          <m:dPr>
                            <m:ctrlPr>
                              <w:rPr>
                                <w:rFonts w:ascii="Cambria Math" w:eastAsia="宋体" w:hAnsi="Cambria Math" w:cs="Times New Roman"/>
                                <w:i/>
                                <w:color w:val="2F5496"/>
                                <w:kern w:val="0"/>
                                <w:sz w:val="18"/>
                                <w:szCs w:val="18"/>
                                <w:lang w:val="de-DE" w:eastAsia="en-US" w:bidi="en-US"/>
                              </w:rPr>
                            </m:ctrlPr>
                          </m:dPr>
                          <m:e>
                            <m:sSub>
                              <m:sSubPr>
                                <m:ctrlPr>
                                  <w:rPr>
                                    <w:rFonts w:ascii="Cambria Math" w:eastAsia="宋体" w:hAnsi="Cambria Math" w:cs="Times New Roman"/>
                                    <w:i/>
                                    <w:color w:val="2F5496"/>
                                    <w:kern w:val="0"/>
                                    <w:sz w:val="18"/>
                                    <w:szCs w:val="18"/>
                                    <w:lang w:val="de-DE" w:eastAsia="en-US" w:bidi="en-US"/>
                                  </w:rPr>
                                </m:ctrlPr>
                              </m:sSubPr>
                              <m:e>
                                <m:r>
                                  <w:rPr>
                                    <w:rFonts w:ascii="Cambria Math" w:eastAsia="宋体" w:hAnsi="Cambria Math" w:cs="Times New Roman"/>
                                    <w:color w:val="2F5496"/>
                                    <w:kern w:val="0"/>
                                    <w:sz w:val="18"/>
                                    <w:szCs w:val="18"/>
                                    <w:lang w:val="de-DE" w:eastAsia="en-US" w:bidi="en-US"/>
                                  </w:rPr>
                                  <m:t>Q</m:t>
                                </m:r>
                              </m:e>
                              <m:sub>
                                <m:r>
                                  <w:rPr>
                                    <w:rFonts w:ascii="Cambria Math" w:eastAsia="宋体" w:hAnsi="Cambria Math" w:cs="Times New Roman"/>
                                    <w:color w:val="2F5496"/>
                                    <w:kern w:val="0"/>
                                    <w:sz w:val="18"/>
                                    <w:szCs w:val="18"/>
                                    <w:lang w:val="de-DE" w:eastAsia="en-US" w:bidi="en-US"/>
                                  </w:rPr>
                                  <m:t>obs,i</m:t>
                                </m:r>
                              </m:sub>
                            </m:sSub>
                            <m:r>
                              <w:rPr>
                                <w:rFonts w:ascii="Cambria Math" w:eastAsia="宋体" w:hAnsi="Cambria Math" w:cs="Times New Roman"/>
                                <w:color w:val="2F5496"/>
                                <w:kern w:val="0"/>
                                <w:sz w:val="18"/>
                                <w:szCs w:val="18"/>
                                <w:lang w:val="de-DE" w:eastAsia="en-US" w:bidi="en-US"/>
                              </w:rPr>
                              <m:t>-</m:t>
                            </m:r>
                            <m:sSub>
                              <m:sSubPr>
                                <m:ctrlPr>
                                  <w:rPr>
                                    <w:rFonts w:ascii="Cambria Math" w:eastAsia="宋体" w:hAnsi="Cambria Math" w:cs="Times New Roman"/>
                                    <w:i/>
                                    <w:color w:val="2F5496"/>
                                    <w:kern w:val="0"/>
                                    <w:sz w:val="18"/>
                                    <w:szCs w:val="18"/>
                                    <w:lang w:val="de-DE" w:eastAsia="en-US" w:bidi="en-US"/>
                                  </w:rPr>
                                </m:ctrlPr>
                              </m:sSubPr>
                              <m:e>
                                <m:r>
                                  <w:rPr>
                                    <w:rFonts w:ascii="Cambria Math" w:eastAsia="宋体" w:hAnsi="Cambria Math" w:cs="Times New Roman"/>
                                    <w:color w:val="2F5496"/>
                                    <w:kern w:val="0"/>
                                    <w:sz w:val="18"/>
                                    <w:szCs w:val="18"/>
                                    <w:lang w:val="de-DE" w:eastAsia="en-US" w:bidi="en-US"/>
                                  </w:rPr>
                                  <m:t>Q</m:t>
                                </m:r>
                              </m:e>
                              <m:sub>
                                <m:r>
                                  <w:rPr>
                                    <w:rFonts w:ascii="Cambria Math" w:eastAsia="宋体" w:hAnsi="Cambria Math" w:cs="Times New Roman"/>
                                    <w:color w:val="2F5496"/>
                                    <w:kern w:val="0"/>
                                    <w:sz w:val="18"/>
                                    <w:szCs w:val="18"/>
                                    <w:lang w:val="de-DE" w:eastAsia="en-US" w:bidi="en-US"/>
                                  </w:rPr>
                                  <m:t>sim,i</m:t>
                                </m:r>
                              </m:sub>
                            </m:sSub>
                          </m:e>
                        </m:d>
                      </m:e>
                      <m:sup>
                        <m:r>
                          <w:rPr>
                            <w:rFonts w:ascii="Cambria Math" w:eastAsia="宋体" w:hAnsi="Cambria Math" w:cs="Times New Roman"/>
                            <w:color w:val="2F5496"/>
                            <w:kern w:val="0"/>
                            <w:sz w:val="18"/>
                            <w:szCs w:val="18"/>
                            <w:lang w:val="de-DE" w:eastAsia="en-US" w:bidi="en-US"/>
                          </w:rPr>
                          <m:t>2</m:t>
                        </m:r>
                      </m:sup>
                    </m:sSup>
                    <m:ctrlPr>
                      <w:rPr>
                        <w:rFonts w:ascii="Cambria Math" w:eastAsia="宋体" w:hAnsi="Cambria Math" w:cs="Times New Roman"/>
                        <w:i/>
                        <w:color w:val="2F5496"/>
                        <w:kern w:val="0"/>
                        <w:sz w:val="18"/>
                        <w:szCs w:val="18"/>
                        <w:lang w:val="de-DE" w:eastAsia="en-US" w:bidi="en-US"/>
                      </w:rPr>
                    </m:ctrlPr>
                  </m:e>
                </m:nary>
              </m:oMath>
            </m:oMathPara>
          </w:p>
        </w:tc>
        <w:tc>
          <w:tcPr>
            <w:tcW w:w="2286" w:type="pct"/>
            <w:noWrap/>
            <w:vAlign w:val="center"/>
            <w:hideMark/>
          </w:tcPr>
          <w:p w14:paraId="2EC67AB4" w14:textId="77777777" w:rsidR="00A856F2" w:rsidRPr="00A856F2" w:rsidRDefault="00A856F2" w:rsidP="004B35E4">
            <w:pPr>
              <w:widowControl/>
              <w:kinsoku w:val="0"/>
              <w:spacing w:line="240" w:lineRule="auto"/>
              <w:ind w:left="0" w:firstLineChars="0" w:firstLine="0"/>
              <w:contextualSpacing/>
              <w:jc w:val="center"/>
              <w:rPr>
                <w:rFonts w:eastAsia="宋体" w:cs="Times New Roman"/>
                <w:color w:val="2F5496"/>
                <w:kern w:val="0"/>
                <w:sz w:val="18"/>
                <w:szCs w:val="18"/>
                <w:lang w:val="de-DE" w:eastAsia="en-US" w:bidi="en-US"/>
              </w:rPr>
            </w:pPr>
            <w:r w:rsidRPr="00A856F2">
              <w:rPr>
                <w:rFonts w:eastAsia="宋体" w:cs="Times New Roman"/>
                <w:color w:val="2F5496"/>
                <w:kern w:val="0"/>
                <w:sz w:val="18"/>
                <w:szCs w:val="18"/>
                <w:lang w:val="de-DE" w:eastAsia="en-US" w:bidi="en-US"/>
              </w:rPr>
              <w:t>MSE is sensitive to high flow</w:t>
            </w:r>
          </w:p>
        </w:tc>
      </w:tr>
      <w:tr w:rsidR="00834108" w:rsidRPr="00834108" w14:paraId="32933B09" w14:textId="77777777" w:rsidTr="006305B4">
        <w:trPr>
          <w:trHeight w:hRule="exact" w:val="773"/>
          <w:jc w:val="center"/>
        </w:trPr>
        <w:tc>
          <w:tcPr>
            <w:tcW w:w="649" w:type="pct"/>
            <w:noWrap/>
            <w:vAlign w:val="center"/>
            <w:hideMark/>
          </w:tcPr>
          <w:p w14:paraId="26E45B58" w14:textId="77777777" w:rsidR="00A856F2" w:rsidRPr="00A856F2" w:rsidRDefault="00A856F2" w:rsidP="004B35E4">
            <w:pPr>
              <w:widowControl/>
              <w:kinsoku w:val="0"/>
              <w:spacing w:line="240" w:lineRule="auto"/>
              <w:ind w:left="0" w:firstLineChars="0" w:firstLine="0"/>
              <w:contextualSpacing/>
              <w:jc w:val="center"/>
              <w:rPr>
                <w:rFonts w:eastAsia="宋体" w:cs="Times New Roman"/>
                <w:color w:val="2F5496"/>
                <w:kern w:val="0"/>
                <w:sz w:val="18"/>
                <w:szCs w:val="18"/>
                <w:lang w:val="de-DE" w:eastAsia="en-US" w:bidi="en-US"/>
              </w:rPr>
            </w:pPr>
            <w:r w:rsidRPr="00A856F2">
              <w:rPr>
                <w:rFonts w:eastAsia="宋体" w:cs="Times New Roman"/>
                <w:color w:val="2F5496"/>
                <w:kern w:val="0"/>
                <w:sz w:val="18"/>
                <w:szCs w:val="18"/>
                <w:lang w:val="de-DE" w:eastAsia="en-US" w:bidi="en-US"/>
              </w:rPr>
              <w:t>MSEL</w:t>
            </w:r>
          </w:p>
        </w:tc>
        <w:tc>
          <w:tcPr>
            <w:tcW w:w="2065" w:type="pct"/>
            <w:vAlign w:val="center"/>
          </w:tcPr>
          <w:p w14:paraId="2191094D" w14:textId="77777777" w:rsidR="00A856F2" w:rsidRPr="00A856F2" w:rsidRDefault="00A856F2" w:rsidP="004B35E4">
            <w:pPr>
              <w:widowControl/>
              <w:kinsoku w:val="0"/>
              <w:spacing w:line="240" w:lineRule="auto"/>
              <w:ind w:left="0" w:firstLineChars="0" w:firstLine="0"/>
              <w:contextualSpacing/>
              <w:jc w:val="center"/>
              <w:rPr>
                <w:rFonts w:eastAsia="宋体" w:cs="Times New Roman"/>
                <w:color w:val="2F5496"/>
                <w:kern w:val="0"/>
                <w:sz w:val="18"/>
                <w:szCs w:val="18"/>
                <w:lang w:val="de-DE" w:eastAsia="en-US" w:bidi="en-US"/>
              </w:rPr>
            </w:pPr>
            <m:oMathPara>
              <m:oMathParaPr>
                <m:jc m:val="left"/>
              </m:oMathParaPr>
              <m:oMath>
                <m:r>
                  <w:rPr>
                    <w:rFonts w:ascii="Cambria Math" w:eastAsia="宋体" w:hAnsi="Cambria Math" w:cs="Times New Roman"/>
                    <w:color w:val="2F5496"/>
                    <w:kern w:val="0"/>
                    <w:sz w:val="18"/>
                    <w:szCs w:val="18"/>
                    <w:lang w:val="de-DE" w:eastAsia="en-US" w:bidi="en-US"/>
                  </w:rPr>
                  <m:t>MSEL=</m:t>
                </m:r>
                <m:f>
                  <m:fPr>
                    <m:ctrlPr>
                      <w:rPr>
                        <w:rFonts w:ascii="Cambria Math" w:eastAsia="宋体" w:hAnsi="Cambria Math" w:cs="Times New Roman"/>
                        <w:color w:val="2F5496"/>
                        <w:kern w:val="0"/>
                        <w:sz w:val="18"/>
                        <w:szCs w:val="18"/>
                        <w:lang w:val="de-DE" w:eastAsia="en-US" w:bidi="en-US"/>
                      </w:rPr>
                    </m:ctrlPr>
                  </m:fPr>
                  <m:num>
                    <m:r>
                      <w:rPr>
                        <w:rFonts w:ascii="Cambria Math" w:eastAsia="宋体" w:hAnsi="Cambria Math" w:cs="Times New Roman"/>
                        <w:color w:val="2F5496"/>
                        <w:kern w:val="0"/>
                        <w:sz w:val="18"/>
                        <w:szCs w:val="18"/>
                        <w:lang w:val="de-DE" w:eastAsia="en-US" w:bidi="en-US"/>
                      </w:rPr>
                      <m:t>1</m:t>
                    </m:r>
                    <m:ctrlPr>
                      <w:rPr>
                        <w:rFonts w:ascii="Cambria Math" w:eastAsia="宋体" w:hAnsi="Cambria Math" w:cs="Times New Roman"/>
                        <w:i/>
                        <w:color w:val="2F5496"/>
                        <w:kern w:val="0"/>
                        <w:sz w:val="18"/>
                        <w:szCs w:val="18"/>
                        <w:lang w:val="de-DE" w:eastAsia="en-US" w:bidi="en-US"/>
                      </w:rPr>
                    </m:ctrlPr>
                  </m:num>
                  <m:den>
                    <m:r>
                      <w:rPr>
                        <w:rFonts w:ascii="Cambria Math" w:eastAsia="宋体" w:hAnsi="Cambria Math" w:cs="Times New Roman"/>
                        <w:color w:val="2F5496"/>
                        <w:kern w:val="0"/>
                        <w:sz w:val="18"/>
                        <w:szCs w:val="18"/>
                        <w:lang w:val="de-DE" w:eastAsia="en-US" w:bidi="en-US"/>
                      </w:rPr>
                      <m:t>n</m:t>
                    </m:r>
                    <m:ctrlPr>
                      <w:rPr>
                        <w:rFonts w:ascii="Cambria Math" w:eastAsia="宋体" w:hAnsi="Cambria Math" w:cs="Times New Roman"/>
                        <w:i/>
                        <w:color w:val="2F5496"/>
                        <w:kern w:val="0"/>
                        <w:sz w:val="18"/>
                        <w:szCs w:val="18"/>
                        <w:lang w:val="de-DE" w:eastAsia="en-US" w:bidi="en-US"/>
                      </w:rPr>
                    </m:ctrlPr>
                  </m:den>
                </m:f>
                <m:nary>
                  <m:naryPr>
                    <m:chr m:val="∑"/>
                    <m:ctrlPr>
                      <w:rPr>
                        <w:rFonts w:ascii="Cambria Math" w:eastAsia="宋体" w:hAnsi="Cambria Math" w:cs="Times New Roman"/>
                        <w:color w:val="2F5496"/>
                        <w:kern w:val="0"/>
                        <w:sz w:val="18"/>
                        <w:szCs w:val="18"/>
                        <w:lang w:val="de-DE" w:eastAsia="en-US" w:bidi="en-US"/>
                      </w:rPr>
                    </m:ctrlPr>
                  </m:naryPr>
                  <m:sub>
                    <m:r>
                      <w:rPr>
                        <w:rFonts w:ascii="Cambria Math" w:eastAsia="宋体" w:hAnsi="Cambria Math" w:cs="Times New Roman"/>
                        <w:color w:val="2F5496"/>
                        <w:kern w:val="0"/>
                        <w:sz w:val="18"/>
                        <w:szCs w:val="18"/>
                        <w:lang w:val="de-DE" w:eastAsia="en-US" w:bidi="en-US"/>
                      </w:rPr>
                      <m:t>i=1</m:t>
                    </m:r>
                    <m:ctrlPr>
                      <w:rPr>
                        <w:rFonts w:ascii="Cambria Math" w:eastAsia="宋体" w:hAnsi="Cambria Math" w:cs="Times New Roman"/>
                        <w:i/>
                        <w:color w:val="2F5496"/>
                        <w:kern w:val="0"/>
                        <w:sz w:val="18"/>
                        <w:szCs w:val="18"/>
                        <w:lang w:val="de-DE" w:eastAsia="en-US" w:bidi="en-US"/>
                      </w:rPr>
                    </m:ctrlPr>
                  </m:sub>
                  <m:sup>
                    <m:r>
                      <w:rPr>
                        <w:rFonts w:ascii="Cambria Math" w:eastAsia="宋体" w:hAnsi="Cambria Math" w:cs="Times New Roman"/>
                        <w:color w:val="2F5496"/>
                        <w:kern w:val="0"/>
                        <w:sz w:val="18"/>
                        <w:szCs w:val="18"/>
                        <w:lang w:val="de-DE" w:eastAsia="en-US" w:bidi="en-US"/>
                      </w:rPr>
                      <m:t>n</m:t>
                    </m:r>
                    <m:ctrlPr>
                      <w:rPr>
                        <w:rFonts w:ascii="Cambria Math" w:eastAsia="宋体" w:hAnsi="Cambria Math" w:cs="Times New Roman"/>
                        <w:i/>
                        <w:color w:val="2F5496"/>
                        <w:kern w:val="0"/>
                        <w:sz w:val="18"/>
                        <w:szCs w:val="18"/>
                        <w:lang w:val="de-DE" w:eastAsia="en-US" w:bidi="en-US"/>
                      </w:rPr>
                    </m:ctrlPr>
                  </m:sup>
                  <m:e>
                    <m:sSup>
                      <m:sSupPr>
                        <m:ctrlPr>
                          <w:rPr>
                            <w:rFonts w:ascii="Cambria Math" w:eastAsia="宋体" w:hAnsi="Cambria Math" w:cs="Times New Roman"/>
                            <w:i/>
                            <w:color w:val="2F5496"/>
                            <w:kern w:val="0"/>
                            <w:sz w:val="18"/>
                            <w:szCs w:val="18"/>
                            <w:lang w:val="de-DE" w:eastAsia="en-US" w:bidi="en-US"/>
                          </w:rPr>
                        </m:ctrlPr>
                      </m:sSupPr>
                      <m:e>
                        <m:d>
                          <m:dPr>
                            <m:ctrlPr>
                              <w:rPr>
                                <w:rFonts w:ascii="Cambria Math" w:eastAsia="宋体" w:hAnsi="Cambria Math" w:cs="Times New Roman"/>
                                <w:i/>
                                <w:color w:val="2F5496"/>
                                <w:kern w:val="0"/>
                                <w:sz w:val="18"/>
                                <w:szCs w:val="18"/>
                                <w:lang w:val="de-DE" w:eastAsia="en-US" w:bidi="en-US"/>
                              </w:rPr>
                            </m:ctrlPr>
                          </m:dPr>
                          <m:e>
                            <m:func>
                              <m:funcPr>
                                <m:ctrlPr>
                                  <w:rPr>
                                    <w:rFonts w:ascii="Cambria Math" w:eastAsia="宋体" w:hAnsi="Cambria Math" w:cs="Times New Roman"/>
                                    <w:color w:val="2F5496"/>
                                    <w:kern w:val="0"/>
                                    <w:sz w:val="18"/>
                                    <w:szCs w:val="18"/>
                                    <w:lang w:val="de-DE" w:eastAsia="en-US" w:bidi="en-US"/>
                                  </w:rPr>
                                </m:ctrlPr>
                              </m:funcPr>
                              <m:fName>
                                <m:r>
                                  <m:rPr>
                                    <m:sty m:val="p"/>
                                  </m:rPr>
                                  <w:rPr>
                                    <w:rFonts w:ascii="Cambria Math" w:eastAsia="宋体" w:hAnsi="Cambria Math" w:cs="Times New Roman"/>
                                    <w:color w:val="2F5496"/>
                                    <w:kern w:val="0"/>
                                    <w:sz w:val="18"/>
                                    <w:szCs w:val="18"/>
                                    <w:lang w:val="de-DE" w:eastAsia="en-US" w:bidi="en-US"/>
                                  </w:rPr>
                                  <m:t>log</m:t>
                                </m:r>
                                <m:ctrlPr>
                                  <w:rPr>
                                    <w:rFonts w:ascii="Cambria Math" w:eastAsia="宋体" w:hAnsi="Cambria Math" w:cs="Times New Roman"/>
                                    <w:i/>
                                    <w:color w:val="2F5496"/>
                                    <w:kern w:val="0"/>
                                    <w:sz w:val="18"/>
                                    <w:szCs w:val="18"/>
                                    <w:lang w:val="de-DE" w:eastAsia="en-US" w:bidi="en-US"/>
                                  </w:rPr>
                                </m:ctrlPr>
                              </m:fName>
                              <m:e>
                                <m:sSub>
                                  <m:sSubPr>
                                    <m:ctrlPr>
                                      <w:rPr>
                                        <w:rFonts w:ascii="Cambria Math" w:eastAsia="宋体" w:hAnsi="Cambria Math" w:cs="Times New Roman"/>
                                        <w:i/>
                                        <w:color w:val="2F5496"/>
                                        <w:kern w:val="0"/>
                                        <w:sz w:val="18"/>
                                        <w:szCs w:val="18"/>
                                        <w:lang w:val="de-DE" w:eastAsia="en-US" w:bidi="en-US"/>
                                      </w:rPr>
                                    </m:ctrlPr>
                                  </m:sSubPr>
                                  <m:e>
                                    <m:r>
                                      <w:rPr>
                                        <w:rFonts w:ascii="Cambria Math" w:eastAsia="宋体" w:hAnsi="Cambria Math" w:cs="Times New Roman"/>
                                        <w:color w:val="2F5496"/>
                                        <w:kern w:val="0"/>
                                        <w:sz w:val="18"/>
                                        <w:szCs w:val="18"/>
                                        <w:lang w:val="de-DE" w:eastAsia="en-US" w:bidi="en-US"/>
                                      </w:rPr>
                                      <m:t>Q</m:t>
                                    </m:r>
                                    <m:ctrlPr>
                                      <w:rPr>
                                        <w:rFonts w:ascii="Cambria Math" w:eastAsia="宋体" w:hAnsi="Cambria Math" w:cs="Times New Roman"/>
                                        <w:color w:val="2F5496"/>
                                        <w:kern w:val="0"/>
                                        <w:sz w:val="18"/>
                                        <w:szCs w:val="18"/>
                                        <w:lang w:val="de-DE" w:eastAsia="en-US" w:bidi="en-US"/>
                                      </w:rPr>
                                    </m:ctrlPr>
                                  </m:e>
                                  <m:sub>
                                    <m:r>
                                      <w:rPr>
                                        <w:rFonts w:ascii="Cambria Math" w:eastAsia="宋体" w:hAnsi="Cambria Math" w:cs="Times New Roman"/>
                                        <w:color w:val="2F5496"/>
                                        <w:kern w:val="0"/>
                                        <w:sz w:val="18"/>
                                        <w:szCs w:val="18"/>
                                        <w:lang w:val="de-DE" w:eastAsia="en-US" w:bidi="en-US"/>
                                      </w:rPr>
                                      <m:t>obs,i</m:t>
                                    </m:r>
                                  </m:sub>
                                </m:sSub>
                              </m:e>
                            </m:func>
                            <m:r>
                              <w:rPr>
                                <w:rFonts w:ascii="Cambria Math" w:eastAsia="宋体" w:hAnsi="Cambria Math" w:cs="Times New Roman"/>
                                <w:color w:val="2F5496"/>
                                <w:kern w:val="0"/>
                                <w:sz w:val="18"/>
                                <w:szCs w:val="18"/>
                                <w:lang w:val="de-DE" w:eastAsia="en-US" w:bidi="en-US"/>
                              </w:rPr>
                              <m:t>-</m:t>
                            </m:r>
                            <m:func>
                              <m:funcPr>
                                <m:ctrlPr>
                                  <w:rPr>
                                    <w:rFonts w:ascii="Cambria Math" w:eastAsia="宋体" w:hAnsi="Cambria Math" w:cs="Times New Roman"/>
                                    <w:color w:val="2F5496"/>
                                    <w:kern w:val="0"/>
                                    <w:sz w:val="18"/>
                                    <w:szCs w:val="18"/>
                                    <w:lang w:val="de-DE" w:eastAsia="en-US" w:bidi="en-US"/>
                                  </w:rPr>
                                </m:ctrlPr>
                              </m:funcPr>
                              <m:fName>
                                <m:r>
                                  <m:rPr>
                                    <m:sty m:val="p"/>
                                  </m:rPr>
                                  <w:rPr>
                                    <w:rFonts w:ascii="Cambria Math" w:eastAsia="宋体" w:hAnsi="Cambria Math" w:cs="Times New Roman"/>
                                    <w:color w:val="2F5496"/>
                                    <w:kern w:val="0"/>
                                    <w:sz w:val="18"/>
                                    <w:szCs w:val="18"/>
                                    <w:lang w:val="de-DE" w:eastAsia="en-US" w:bidi="en-US"/>
                                  </w:rPr>
                                  <m:t>log</m:t>
                                </m:r>
                                <m:ctrlPr>
                                  <w:rPr>
                                    <w:rFonts w:ascii="Cambria Math" w:eastAsia="宋体" w:hAnsi="Cambria Math" w:cs="Times New Roman"/>
                                    <w:i/>
                                    <w:color w:val="2F5496"/>
                                    <w:kern w:val="0"/>
                                    <w:sz w:val="18"/>
                                    <w:szCs w:val="18"/>
                                    <w:lang w:val="de-DE" w:eastAsia="en-US" w:bidi="en-US"/>
                                  </w:rPr>
                                </m:ctrlPr>
                              </m:fName>
                              <m:e>
                                <m:sSub>
                                  <m:sSubPr>
                                    <m:ctrlPr>
                                      <w:rPr>
                                        <w:rFonts w:ascii="Cambria Math" w:eastAsia="宋体" w:hAnsi="Cambria Math" w:cs="Times New Roman"/>
                                        <w:i/>
                                        <w:color w:val="2F5496"/>
                                        <w:kern w:val="0"/>
                                        <w:sz w:val="18"/>
                                        <w:szCs w:val="18"/>
                                        <w:lang w:val="de-DE" w:eastAsia="en-US" w:bidi="en-US"/>
                                      </w:rPr>
                                    </m:ctrlPr>
                                  </m:sSubPr>
                                  <m:e>
                                    <m:r>
                                      <w:rPr>
                                        <w:rFonts w:ascii="Cambria Math" w:eastAsia="宋体" w:hAnsi="Cambria Math" w:cs="Times New Roman"/>
                                        <w:color w:val="2F5496"/>
                                        <w:kern w:val="0"/>
                                        <w:sz w:val="18"/>
                                        <w:szCs w:val="18"/>
                                        <w:lang w:val="de-DE" w:eastAsia="en-US" w:bidi="en-US"/>
                                      </w:rPr>
                                      <m:t>Q</m:t>
                                    </m:r>
                                    <m:ctrlPr>
                                      <w:rPr>
                                        <w:rFonts w:ascii="Cambria Math" w:eastAsia="宋体" w:hAnsi="Cambria Math" w:cs="Times New Roman"/>
                                        <w:color w:val="2F5496"/>
                                        <w:kern w:val="0"/>
                                        <w:sz w:val="18"/>
                                        <w:szCs w:val="18"/>
                                        <w:lang w:val="de-DE" w:eastAsia="en-US" w:bidi="en-US"/>
                                      </w:rPr>
                                    </m:ctrlPr>
                                  </m:e>
                                  <m:sub>
                                    <m:r>
                                      <w:rPr>
                                        <w:rFonts w:ascii="Cambria Math" w:eastAsia="宋体" w:hAnsi="Cambria Math" w:cs="Times New Roman"/>
                                        <w:color w:val="2F5496"/>
                                        <w:kern w:val="0"/>
                                        <w:sz w:val="18"/>
                                        <w:szCs w:val="18"/>
                                        <w:lang w:val="de-DE" w:eastAsia="en-US" w:bidi="en-US"/>
                                      </w:rPr>
                                      <m:t>sim,i</m:t>
                                    </m:r>
                                  </m:sub>
                                </m:sSub>
                              </m:e>
                            </m:func>
                          </m:e>
                        </m:d>
                      </m:e>
                      <m:sup>
                        <m:r>
                          <w:rPr>
                            <w:rFonts w:ascii="Cambria Math" w:eastAsia="宋体" w:hAnsi="Cambria Math" w:cs="Times New Roman"/>
                            <w:color w:val="2F5496"/>
                            <w:kern w:val="0"/>
                            <w:sz w:val="18"/>
                            <w:szCs w:val="18"/>
                            <w:lang w:val="de-DE" w:eastAsia="en-US" w:bidi="en-US"/>
                          </w:rPr>
                          <m:t>2</m:t>
                        </m:r>
                      </m:sup>
                    </m:sSup>
                    <m:ctrlPr>
                      <w:rPr>
                        <w:rFonts w:ascii="Cambria Math" w:eastAsia="宋体" w:hAnsi="Cambria Math" w:cs="Times New Roman"/>
                        <w:i/>
                        <w:color w:val="2F5496"/>
                        <w:kern w:val="0"/>
                        <w:sz w:val="18"/>
                        <w:szCs w:val="18"/>
                        <w:lang w:val="de-DE" w:eastAsia="en-US" w:bidi="en-US"/>
                      </w:rPr>
                    </m:ctrlPr>
                  </m:e>
                </m:nary>
              </m:oMath>
            </m:oMathPara>
          </w:p>
        </w:tc>
        <w:tc>
          <w:tcPr>
            <w:tcW w:w="2286" w:type="pct"/>
            <w:noWrap/>
            <w:vAlign w:val="center"/>
            <w:hideMark/>
          </w:tcPr>
          <w:p w14:paraId="541E89A4" w14:textId="77777777" w:rsidR="00A856F2" w:rsidRPr="00A856F2" w:rsidRDefault="00A856F2" w:rsidP="004B35E4">
            <w:pPr>
              <w:widowControl/>
              <w:kinsoku w:val="0"/>
              <w:spacing w:line="240" w:lineRule="auto"/>
              <w:ind w:left="0" w:firstLineChars="0" w:firstLine="0"/>
              <w:contextualSpacing/>
              <w:jc w:val="center"/>
              <w:rPr>
                <w:rFonts w:eastAsia="宋体" w:cs="Times New Roman"/>
                <w:color w:val="2F5496"/>
                <w:kern w:val="0"/>
                <w:sz w:val="18"/>
                <w:szCs w:val="18"/>
                <w:lang w:val="de-DE" w:eastAsia="en-US" w:bidi="en-US"/>
              </w:rPr>
            </w:pPr>
            <w:r w:rsidRPr="00A856F2">
              <w:rPr>
                <w:rFonts w:eastAsia="宋体" w:cs="Times New Roman"/>
                <w:color w:val="2F5496"/>
                <w:kern w:val="0"/>
                <w:sz w:val="18"/>
                <w:szCs w:val="18"/>
                <w:lang w:val="de-DE" w:eastAsia="en-US" w:bidi="en-US"/>
              </w:rPr>
              <w:t>MSEL is sensitive to low flow</w:t>
            </w:r>
          </w:p>
        </w:tc>
      </w:tr>
      <w:tr w:rsidR="00834108" w:rsidRPr="00834108" w14:paraId="28EA4490" w14:textId="77777777" w:rsidTr="006305B4">
        <w:trPr>
          <w:trHeight w:hRule="exact" w:val="773"/>
          <w:jc w:val="center"/>
        </w:trPr>
        <w:tc>
          <w:tcPr>
            <w:tcW w:w="649" w:type="pct"/>
            <w:noWrap/>
            <w:vAlign w:val="center"/>
            <w:hideMark/>
          </w:tcPr>
          <w:p w14:paraId="554C95AB" w14:textId="77777777" w:rsidR="00A856F2" w:rsidRPr="00A856F2" w:rsidRDefault="00A856F2" w:rsidP="004B35E4">
            <w:pPr>
              <w:widowControl/>
              <w:kinsoku w:val="0"/>
              <w:spacing w:line="240" w:lineRule="auto"/>
              <w:ind w:left="0" w:firstLineChars="0" w:firstLine="0"/>
              <w:contextualSpacing/>
              <w:jc w:val="center"/>
              <w:rPr>
                <w:rFonts w:eastAsia="宋体" w:cs="Times New Roman"/>
                <w:color w:val="2F5496"/>
                <w:kern w:val="0"/>
                <w:sz w:val="18"/>
                <w:szCs w:val="18"/>
                <w:lang w:val="de-DE" w:eastAsia="en-US" w:bidi="en-US"/>
              </w:rPr>
            </w:pPr>
            <w:r w:rsidRPr="00A856F2">
              <w:rPr>
                <w:rFonts w:eastAsia="宋体" w:cs="Times New Roman"/>
                <w:color w:val="2F5496"/>
                <w:kern w:val="0"/>
                <w:sz w:val="18"/>
                <w:szCs w:val="18"/>
                <w:lang w:val="de-DE" w:eastAsia="en-US" w:bidi="en-US"/>
              </w:rPr>
              <w:t>MAE</w:t>
            </w:r>
          </w:p>
        </w:tc>
        <w:tc>
          <w:tcPr>
            <w:tcW w:w="2065" w:type="pct"/>
            <w:vAlign w:val="center"/>
          </w:tcPr>
          <w:p w14:paraId="7616B34F" w14:textId="77777777" w:rsidR="00A856F2" w:rsidRPr="00A856F2" w:rsidRDefault="00A856F2" w:rsidP="004B35E4">
            <w:pPr>
              <w:widowControl/>
              <w:kinsoku w:val="0"/>
              <w:spacing w:line="240" w:lineRule="auto"/>
              <w:ind w:left="0" w:firstLineChars="0" w:firstLine="0"/>
              <w:contextualSpacing/>
              <w:jc w:val="center"/>
              <w:rPr>
                <w:rFonts w:eastAsia="宋体" w:cs="Times New Roman"/>
                <w:color w:val="2F5496"/>
                <w:kern w:val="0"/>
                <w:sz w:val="18"/>
                <w:szCs w:val="18"/>
                <w:lang w:val="de-DE" w:eastAsia="en-US" w:bidi="en-US"/>
              </w:rPr>
            </w:pPr>
            <m:oMathPara>
              <m:oMathParaPr>
                <m:jc m:val="left"/>
              </m:oMathParaPr>
              <m:oMath>
                <m:r>
                  <w:rPr>
                    <w:rFonts w:ascii="Cambria Math" w:eastAsia="宋体" w:hAnsi="Cambria Math" w:cs="Times New Roman"/>
                    <w:color w:val="2F5496"/>
                    <w:kern w:val="0"/>
                    <w:sz w:val="18"/>
                    <w:szCs w:val="18"/>
                    <w:lang w:val="de-DE" w:eastAsia="en-US" w:bidi="en-US"/>
                  </w:rPr>
                  <m:t>MAE=</m:t>
                </m:r>
                <m:f>
                  <m:fPr>
                    <m:ctrlPr>
                      <w:rPr>
                        <w:rFonts w:ascii="Cambria Math" w:eastAsia="宋体" w:hAnsi="Cambria Math" w:cs="Times New Roman"/>
                        <w:color w:val="2F5496"/>
                        <w:kern w:val="0"/>
                        <w:sz w:val="18"/>
                        <w:szCs w:val="18"/>
                        <w:lang w:val="de-DE" w:eastAsia="en-US" w:bidi="en-US"/>
                      </w:rPr>
                    </m:ctrlPr>
                  </m:fPr>
                  <m:num>
                    <m:r>
                      <w:rPr>
                        <w:rFonts w:ascii="Cambria Math" w:eastAsia="宋体" w:hAnsi="Cambria Math" w:cs="Times New Roman"/>
                        <w:color w:val="2F5496"/>
                        <w:kern w:val="0"/>
                        <w:sz w:val="18"/>
                        <w:szCs w:val="18"/>
                        <w:lang w:val="de-DE" w:eastAsia="en-US" w:bidi="en-US"/>
                      </w:rPr>
                      <m:t>1</m:t>
                    </m:r>
                    <m:ctrlPr>
                      <w:rPr>
                        <w:rFonts w:ascii="Cambria Math" w:eastAsia="宋体" w:hAnsi="Cambria Math" w:cs="Times New Roman"/>
                        <w:i/>
                        <w:color w:val="2F5496"/>
                        <w:kern w:val="0"/>
                        <w:sz w:val="18"/>
                        <w:szCs w:val="18"/>
                        <w:lang w:val="de-DE" w:eastAsia="en-US" w:bidi="en-US"/>
                      </w:rPr>
                    </m:ctrlPr>
                  </m:num>
                  <m:den>
                    <m:r>
                      <w:rPr>
                        <w:rFonts w:ascii="Cambria Math" w:eastAsia="宋体" w:hAnsi="Cambria Math" w:cs="Times New Roman"/>
                        <w:color w:val="2F5496"/>
                        <w:kern w:val="0"/>
                        <w:sz w:val="18"/>
                        <w:szCs w:val="18"/>
                        <w:lang w:val="de-DE" w:eastAsia="en-US" w:bidi="en-US"/>
                      </w:rPr>
                      <m:t>n</m:t>
                    </m:r>
                    <m:ctrlPr>
                      <w:rPr>
                        <w:rFonts w:ascii="Cambria Math" w:eastAsia="宋体" w:hAnsi="Cambria Math" w:cs="Times New Roman"/>
                        <w:i/>
                        <w:color w:val="2F5496"/>
                        <w:kern w:val="0"/>
                        <w:sz w:val="18"/>
                        <w:szCs w:val="18"/>
                        <w:lang w:val="de-DE" w:eastAsia="en-US" w:bidi="en-US"/>
                      </w:rPr>
                    </m:ctrlPr>
                  </m:den>
                </m:f>
                <m:nary>
                  <m:naryPr>
                    <m:chr m:val="∑"/>
                    <m:ctrlPr>
                      <w:rPr>
                        <w:rFonts w:ascii="Cambria Math" w:eastAsia="宋体" w:hAnsi="Cambria Math" w:cs="Times New Roman"/>
                        <w:color w:val="2F5496"/>
                        <w:kern w:val="0"/>
                        <w:sz w:val="18"/>
                        <w:szCs w:val="18"/>
                        <w:lang w:val="de-DE" w:eastAsia="en-US" w:bidi="en-US"/>
                      </w:rPr>
                    </m:ctrlPr>
                  </m:naryPr>
                  <m:sub>
                    <m:r>
                      <w:rPr>
                        <w:rFonts w:ascii="Cambria Math" w:eastAsia="宋体" w:hAnsi="Cambria Math" w:cs="Times New Roman"/>
                        <w:color w:val="2F5496"/>
                        <w:kern w:val="0"/>
                        <w:sz w:val="18"/>
                        <w:szCs w:val="18"/>
                        <w:lang w:val="de-DE" w:eastAsia="en-US" w:bidi="en-US"/>
                      </w:rPr>
                      <m:t>i=1</m:t>
                    </m:r>
                    <m:ctrlPr>
                      <w:rPr>
                        <w:rFonts w:ascii="Cambria Math" w:eastAsia="宋体" w:hAnsi="Cambria Math" w:cs="Times New Roman"/>
                        <w:i/>
                        <w:color w:val="2F5496"/>
                        <w:kern w:val="0"/>
                        <w:sz w:val="18"/>
                        <w:szCs w:val="18"/>
                        <w:lang w:val="de-DE" w:eastAsia="en-US" w:bidi="en-US"/>
                      </w:rPr>
                    </m:ctrlPr>
                  </m:sub>
                  <m:sup>
                    <m:r>
                      <w:rPr>
                        <w:rFonts w:ascii="Cambria Math" w:eastAsia="宋体" w:hAnsi="Cambria Math" w:cs="Times New Roman"/>
                        <w:color w:val="2F5496"/>
                        <w:kern w:val="0"/>
                        <w:sz w:val="18"/>
                        <w:szCs w:val="18"/>
                        <w:lang w:val="de-DE" w:eastAsia="en-US" w:bidi="en-US"/>
                      </w:rPr>
                      <m:t>n</m:t>
                    </m:r>
                    <m:ctrlPr>
                      <w:rPr>
                        <w:rFonts w:ascii="Cambria Math" w:eastAsia="宋体" w:hAnsi="Cambria Math" w:cs="Times New Roman"/>
                        <w:i/>
                        <w:color w:val="2F5496"/>
                        <w:kern w:val="0"/>
                        <w:sz w:val="18"/>
                        <w:szCs w:val="18"/>
                        <w:lang w:val="de-DE" w:eastAsia="en-US" w:bidi="en-US"/>
                      </w:rPr>
                    </m:ctrlPr>
                  </m:sup>
                  <m:e>
                    <m:d>
                      <m:dPr>
                        <m:begChr m:val="|"/>
                        <m:endChr m:val="|"/>
                        <m:ctrlPr>
                          <w:rPr>
                            <w:rFonts w:ascii="Cambria Math" w:eastAsia="宋体" w:hAnsi="Cambria Math" w:cs="Times New Roman"/>
                            <w:color w:val="2F5496"/>
                            <w:kern w:val="0"/>
                            <w:sz w:val="18"/>
                            <w:szCs w:val="18"/>
                            <w:lang w:val="de-DE" w:eastAsia="en-US" w:bidi="en-US"/>
                          </w:rPr>
                        </m:ctrlPr>
                      </m:dPr>
                      <m:e>
                        <m:sSub>
                          <m:sSubPr>
                            <m:ctrlPr>
                              <w:rPr>
                                <w:rFonts w:ascii="Cambria Math" w:eastAsia="宋体" w:hAnsi="Cambria Math" w:cs="Times New Roman"/>
                                <w:i/>
                                <w:color w:val="2F5496"/>
                                <w:kern w:val="0"/>
                                <w:sz w:val="18"/>
                                <w:szCs w:val="18"/>
                                <w:lang w:val="de-DE" w:eastAsia="en-US" w:bidi="en-US"/>
                              </w:rPr>
                            </m:ctrlPr>
                          </m:sSubPr>
                          <m:e>
                            <m:r>
                              <w:rPr>
                                <w:rFonts w:ascii="Cambria Math" w:eastAsia="宋体" w:hAnsi="Cambria Math" w:cs="Times New Roman"/>
                                <w:color w:val="2F5496"/>
                                <w:kern w:val="0"/>
                                <w:sz w:val="18"/>
                                <w:szCs w:val="18"/>
                                <w:lang w:val="de-DE" w:eastAsia="en-US" w:bidi="en-US"/>
                              </w:rPr>
                              <m:t>Q</m:t>
                            </m:r>
                          </m:e>
                          <m:sub>
                            <m:r>
                              <w:rPr>
                                <w:rFonts w:ascii="Cambria Math" w:eastAsia="宋体" w:hAnsi="Cambria Math" w:cs="Times New Roman"/>
                                <w:color w:val="2F5496"/>
                                <w:kern w:val="0"/>
                                <w:sz w:val="18"/>
                                <w:szCs w:val="18"/>
                                <w:lang w:val="de-DE" w:eastAsia="en-US" w:bidi="en-US"/>
                              </w:rPr>
                              <m:t>obs,i</m:t>
                            </m:r>
                          </m:sub>
                        </m:sSub>
                        <m:r>
                          <w:rPr>
                            <w:rFonts w:ascii="Cambria Math" w:eastAsia="宋体" w:hAnsi="Cambria Math" w:cs="Times New Roman"/>
                            <w:color w:val="2F5496"/>
                            <w:kern w:val="0"/>
                            <w:sz w:val="18"/>
                            <w:szCs w:val="18"/>
                            <w:lang w:val="de-DE" w:eastAsia="en-US" w:bidi="en-US"/>
                          </w:rPr>
                          <m:t>-</m:t>
                        </m:r>
                        <m:sSub>
                          <m:sSubPr>
                            <m:ctrlPr>
                              <w:rPr>
                                <w:rFonts w:ascii="Cambria Math" w:eastAsia="宋体" w:hAnsi="Cambria Math" w:cs="Times New Roman"/>
                                <w:i/>
                                <w:color w:val="2F5496"/>
                                <w:kern w:val="0"/>
                                <w:sz w:val="18"/>
                                <w:szCs w:val="18"/>
                                <w:lang w:val="de-DE" w:eastAsia="en-US" w:bidi="en-US"/>
                              </w:rPr>
                            </m:ctrlPr>
                          </m:sSubPr>
                          <m:e>
                            <m:r>
                              <w:rPr>
                                <w:rFonts w:ascii="Cambria Math" w:eastAsia="宋体" w:hAnsi="Cambria Math" w:cs="Times New Roman"/>
                                <w:color w:val="2F5496"/>
                                <w:kern w:val="0"/>
                                <w:sz w:val="18"/>
                                <w:szCs w:val="18"/>
                                <w:lang w:val="de-DE" w:eastAsia="en-US" w:bidi="en-US"/>
                              </w:rPr>
                              <m:t>Q</m:t>
                            </m:r>
                          </m:e>
                          <m:sub>
                            <m:r>
                              <w:rPr>
                                <w:rFonts w:ascii="Cambria Math" w:eastAsia="宋体" w:hAnsi="Cambria Math" w:cs="Times New Roman"/>
                                <w:color w:val="2F5496"/>
                                <w:kern w:val="0"/>
                                <w:sz w:val="18"/>
                                <w:szCs w:val="18"/>
                                <w:lang w:val="de-DE" w:eastAsia="en-US" w:bidi="en-US"/>
                              </w:rPr>
                              <m:t>sim,i</m:t>
                            </m:r>
                          </m:sub>
                        </m:sSub>
                        <m:ctrlPr>
                          <w:rPr>
                            <w:rFonts w:ascii="Cambria Math" w:eastAsia="宋体" w:hAnsi="Cambria Math" w:cs="Times New Roman"/>
                            <w:i/>
                            <w:color w:val="2F5496"/>
                            <w:kern w:val="0"/>
                            <w:sz w:val="18"/>
                            <w:szCs w:val="18"/>
                            <w:lang w:val="de-DE" w:eastAsia="en-US" w:bidi="en-US"/>
                          </w:rPr>
                        </m:ctrlPr>
                      </m:e>
                    </m:d>
                    <m:ctrlPr>
                      <w:rPr>
                        <w:rFonts w:ascii="Cambria Math" w:eastAsia="宋体" w:hAnsi="Cambria Math" w:cs="Times New Roman"/>
                        <w:i/>
                        <w:color w:val="2F5496"/>
                        <w:kern w:val="0"/>
                        <w:sz w:val="18"/>
                        <w:szCs w:val="18"/>
                        <w:lang w:val="de-DE" w:eastAsia="en-US" w:bidi="en-US"/>
                      </w:rPr>
                    </m:ctrlPr>
                  </m:e>
                </m:nary>
              </m:oMath>
            </m:oMathPara>
          </w:p>
        </w:tc>
        <w:tc>
          <w:tcPr>
            <w:tcW w:w="2286" w:type="pct"/>
            <w:noWrap/>
            <w:vAlign w:val="center"/>
            <w:hideMark/>
          </w:tcPr>
          <w:p w14:paraId="5FE9D702" w14:textId="77777777" w:rsidR="00A856F2" w:rsidRPr="00A856F2" w:rsidRDefault="00A856F2" w:rsidP="004B35E4">
            <w:pPr>
              <w:widowControl/>
              <w:kinsoku w:val="0"/>
              <w:spacing w:line="240" w:lineRule="auto"/>
              <w:ind w:left="0" w:firstLineChars="0" w:firstLine="0"/>
              <w:contextualSpacing/>
              <w:jc w:val="center"/>
              <w:rPr>
                <w:rFonts w:eastAsia="宋体" w:cs="Times New Roman"/>
                <w:color w:val="2F5496"/>
                <w:kern w:val="0"/>
                <w:sz w:val="18"/>
                <w:szCs w:val="18"/>
                <w:lang w:val="de-DE" w:eastAsia="en-US" w:bidi="en-US"/>
              </w:rPr>
            </w:pPr>
            <w:r w:rsidRPr="00A856F2">
              <w:rPr>
                <w:rFonts w:eastAsia="宋体" w:cs="Times New Roman"/>
                <w:color w:val="2F5496"/>
                <w:kern w:val="0"/>
                <w:sz w:val="18"/>
                <w:szCs w:val="18"/>
                <w:lang w:val="de-DE" w:eastAsia="en-US" w:bidi="en-US"/>
              </w:rPr>
              <w:t>MAE is measuring the overall discharge</w:t>
            </w:r>
          </w:p>
        </w:tc>
      </w:tr>
    </w:tbl>
    <w:p w14:paraId="5EBF327A" w14:textId="77777777" w:rsidR="00992C43" w:rsidRPr="001661C3" w:rsidRDefault="00445EDC" w:rsidP="005B5080">
      <w:pPr>
        <w:pStyle w:val="3"/>
        <w:rPr>
          <w:lang w:val="en-GB"/>
        </w:rPr>
      </w:pPr>
      <w:r w:rsidRPr="001661C3">
        <w:rPr>
          <w:lang w:val="en-GB"/>
        </w:rPr>
        <w:lastRenderedPageBreak/>
        <w:t>The discussion of flux mapping is vague; although described as a ternary plot</w:t>
      </w:r>
      <w:r w:rsidR="00992C43" w:rsidRPr="001661C3">
        <w:rPr>
          <w:rFonts w:hint="eastAsia"/>
          <w:lang w:val="en-GB"/>
        </w:rPr>
        <w:t xml:space="preserve"> </w:t>
      </w:r>
      <w:r w:rsidRPr="001661C3">
        <w:rPr>
          <w:lang w:val="en-GB"/>
        </w:rPr>
        <w:t>method, such plots do not appear in the main text.</w:t>
      </w:r>
    </w:p>
    <w:p w14:paraId="7E6093A6" w14:textId="77777777" w:rsidR="00ED3C5C" w:rsidRPr="008B44F0" w:rsidRDefault="00ED3C5C" w:rsidP="00ED3C5C">
      <w:pPr>
        <w:pStyle w:val="afb"/>
        <w:spacing w:afterLines="100" w:after="312"/>
        <w:rPr>
          <w:rFonts w:eastAsia="等线"/>
          <w:b/>
          <w:color w:val="2F5496"/>
        </w:rPr>
      </w:pPr>
      <w:r w:rsidRPr="008B44F0">
        <w:rPr>
          <w:rFonts w:eastAsia="等线"/>
          <w:b/>
          <w:color w:val="2F5496"/>
        </w:rPr>
        <w:t>Response:</w:t>
      </w:r>
    </w:p>
    <w:p w14:paraId="54F64982" w14:textId="4A24BC82" w:rsidR="005910BC" w:rsidRPr="00ED3C5C" w:rsidRDefault="005910BC" w:rsidP="00ED3C5C">
      <w:pPr>
        <w:spacing w:afterLines="100" w:after="312"/>
        <w:ind w:left="0" w:firstLineChars="0" w:firstLine="0"/>
        <w:rPr>
          <w:rFonts w:eastAsiaTheme="minorEastAsia" w:cs="Times New Roman"/>
          <w:bCs/>
          <w:color w:val="2F5496"/>
          <w:szCs w:val="24"/>
        </w:rPr>
      </w:pPr>
      <w:r w:rsidRPr="00ED3C5C">
        <w:rPr>
          <w:rFonts w:eastAsiaTheme="minorEastAsia" w:cs="Times New Roman"/>
          <w:bCs/>
          <w:color w:val="2F5496"/>
          <w:szCs w:val="24"/>
        </w:rPr>
        <w:t>We thank you for your valuable feedback on the flux mapping section. The role of flux mapping in this paper is to assist in diagnosing the model</w:t>
      </w:r>
      <w:r w:rsidR="002B4178" w:rsidRPr="00ED3C5C">
        <w:rPr>
          <w:rFonts w:eastAsiaTheme="minorEastAsia" w:cs="Times New Roman"/>
          <w:bCs/>
          <w:color w:val="2F5496"/>
          <w:szCs w:val="24"/>
        </w:rPr>
        <w:t>’</w:t>
      </w:r>
      <w:r w:rsidRPr="00ED3C5C">
        <w:rPr>
          <w:rFonts w:eastAsiaTheme="minorEastAsia" w:cs="Times New Roman"/>
          <w:bCs/>
          <w:color w:val="2F5496"/>
          <w:szCs w:val="24"/>
        </w:rPr>
        <w:t>s internal behavior and uncertainty, particularly in analyzing the equifinality issues that may arise from dynamic parameter calibration.</w:t>
      </w:r>
    </w:p>
    <w:p w14:paraId="13FE66F2" w14:textId="779F1E74" w:rsidR="00445EDC" w:rsidRDefault="005910BC" w:rsidP="00ED3C5C">
      <w:pPr>
        <w:spacing w:afterLines="100" w:after="312"/>
        <w:ind w:left="0" w:firstLineChars="0" w:firstLine="0"/>
        <w:rPr>
          <w:rFonts w:eastAsiaTheme="minorEastAsia" w:cs="Times New Roman"/>
          <w:bCs/>
          <w:color w:val="2F5496"/>
          <w:szCs w:val="24"/>
        </w:rPr>
      </w:pPr>
      <w:r w:rsidRPr="00ED3C5C">
        <w:rPr>
          <w:rFonts w:eastAsiaTheme="minorEastAsia" w:cs="Times New Roman"/>
          <w:bCs/>
          <w:color w:val="2F5496"/>
          <w:szCs w:val="24"/>
        </w:rPr>
        <w:t xml:space="preserve">In the revised manuscript, we have improved the relevant sections. In the Results section, we have added ternary plot results to visually demonstrate the differences in flow composition under different </w:t>
      </w:r>
      <w:r w:rsidR="002B4178" w:rsidRPr="00ED3C5C">
        <w:rPr>
          <w:rFonts w:eastAsiaTheme="minorEastAsia" w:cs="Times New Roman" w:hint="eastAsia"/>
          <w:bCs/>
          <w:color w:val="2F5496"/>
          <w:szCs w:val="24"/>
        </w:rPr>
        <w:t>expe</w:t>
      </w:r>
      <w:r w:rsidR="00B03F45" w:rsidRPr="00ED3C5C">
        <w:rPr>
          <w:rFonts w:eastAsiaTheme="minorEastAsia" w:cs="Times New Roman" w:hint="eastAsia"/>
          <w:bCs/>
          <w:color w:val="2F5496"/>
          <w:szCs w:val="24"/>
        </w:rPr>
        <w:t>riment</w:t>
      </w:r>
      <w:r w:rsidRPr="00ED3C5C">
        <w:rPr>
          <w:rFonts w:eastAsiaTheme="minorEastAsia" w:cs="Times New Roman"/>
          <w:bCs/>
          <w:color w:val="2F5496"/>
          <w:szCs w:val="24"/>
        </w:rPr>
        <w:t xml:space="preserve">s. In the Discussion section, we clearly explain these plots, illustrating how the distribution of point clouds reflects uncertainty, parameter sensitivity, and the structural limitations of the model. To avoid ambiguity, we have used the term </w:t>
      </w:r>
      <w:r w:rsidR="00B03F45" w:rsidRPr="00ED3C5C">
        <w:rPr>
          <w:rFonts w:eastAsiaTheme="minorEastAsia" w:cs="Times New Roman"/>
          <w:bCs/>
          <w:color w:val="2F5496"/>
          <w:szCs w:val="24"/>
        </w:rPr>
        <w:t>“</w:t>
      </w:r>
      <w:r w:rsidRPr="00ED3C5C">
        <w:rPr>
          <w:rFonts w:eastAsiaTheme="minorEastAsia" w:cs="Times New Roman"/>
          <w:bCs/>
          <w:color w:val="2F5496"/>
          <w:szCs w:val="24"/>
        </w:rPr>
        <w:t>flux mapping</w:t>
      </w:r>
      <w:r w:rsidR="00B03F45" w:rsidRPr="00ED3C5C">
        <w:rPr>
          <w:rFonts w:eastAsiaTheme="minorEastAsia" w:cs="Times New Roman"/>
          <w:bCs/>
          <w:color w:val="2F5496"/>
          <w:szCs w:val="24"/>
        </w:rPr>
        <w:t>”</w:t>
      </w:r>
      <w:r w:rsidRPr="00ED3C5C">
        <w:rPr>
          <w:rFonts w:eastAsiaTheme="minorEastAsia" w:cs="Times New Roman"/>
          <w:bCs/>
          <w:color w:val="2F5496"/>
          <w:szCs w:val="24"/>
        </w:rPr>
        <w:t xml:space="preserve"> consistently throughout the manuscript to ensure that figures and text correspond, preventing comprehension deviations caused by different terminology.</w:t>
      </w:r>
    </w:p>
    <w:p w14:paraId="1781FC7A" w14:textId="77777777" w:rsidR="00ED3C5C" w:rsidRDefault="00ED3C5C" w:rsidP="00ED3C5C">
      <w:pPr>
        <w:pStyle w:val="afb"/>
        <w:spacing w:afterLines="100" w:after="312"/>
        <w:rPr>
          <w:rFonts w:eastAsia="等线"/>
          <w:b/>
          <w:color w:val="2F5496"/>
        </w:rPr>
      </w:pPr>
      <w:r w:rsidRPr="004826BA">
        <w:rPr>
          <w:rFonts w:eastAsia="等线"/>
          <w:b/>
          <w:color w:val="2F5496"/>
        </w:rPr>
        <w:t>Revised manuscript text:</w:t>
      </w:r>
    </w:p>
    <w:p w14:paraId="017315B2" w14:textId="51B49E10" w:rsidR="00ED3C5C" w:rsidRPr="00746127" w:rsidRDefault="00746127" w:rsidP="00ED3C5C">
      <w:pPr>
        <w:spacing w:afterLines="100" w:after="312"/>
        <w:ind w:left="0" w:firstLineChars="0" w:firstLine="0"/>
        <w:rPr>
          <w:rFonts w:eastAsiaTheme="minorEastAsia" w:cs="Times New Roman"/>
          <w:bCs/>
          <w:i/>
          <w:iCs/>
          <w:color w:val="2F5496"/>
          <w:szCs w:val="24"/>
        </w:rPr>
      </w:pPr>
      <w:r w:rsidRPr="00746127">
        <w:rPr>
          <w:rFonts w:eastAsiaTheme="minorEastAsia" w:cs="Times New Roman"/>
          <w:bCs/>
          <w:i/>
          <w:iCs/>
          <w:color w:val="2F5496"/>
          <w:szCs w:val="24"/>
        </w:rPr>
        <w:t>Results Section 4.3</w:t>
      </w:r>
    </w:p>
    <w:p w14:paraId="16293634" w14:textId="0216B0AD" w:rsidR="00746127" w:rsidRDefault="00746127" w:rsidP="00ED3C5C">
      <w:pPr>
        <w:spacing w:afterLines="100" w:after="312"/>
        <w:ind w:left="0" w:firstLineChars="0" w:firstLine="0"/>
        <w:rPr>
          <w:rFonts w:eastAsiaTheme="minorEastAsia" w:cs="Times New Roman"/>
          <w:bCs/>
          <w:i/>
          <w:iCs/>
          <w:color w:val="2F5496"/>
          <w:szCs w:val="24"/>
        </w:rPr>
      </w:pPr>
      <w:r w:rsidRPr="00746127">
        <w:rPr>
          <w:rFonts w:eastAsiaTheme="minorEastAsia" w:cs="Times New Roman"/>
          <w:bCs/>
          <w:i/>
          <w:iCs/>
          <w:color w:val="2F5496"/>
          <w:szCs w:val="24"/>
        </w:rPr>
        <w:t>“</w:t>
      </w:r>
      <w:r w:rsidR="000C43F1" w:rsidRPr="000C43F1">
        <w:rPr>
          <w:rFonts w:eastAsiaTheme="minorEastAsia" w:cs="Times New Roman"/>
          <w:bCs/>
          <w:i/>
          <w:iCs/>
          <w:color w:val="2F5496"/>
          <w:szCs w:val="24"/>
        </w:rPr>
        <w:t>Each scatter point in the figures represents a parameter set generated during the SCE-UA algorithm optimization process. The colour and relative position of each scatter point on the axes illustrate the variation in runoff components for sub-periods under specific parameter sets, as well as the corresponding objective function value.</w:t>
      </w:r>
      <w:r w:rsidRPr="00746127">
        <w:rPr>
          <w:rFonts w:eastAsiaTheme="minorEastAsia" w:cs="Times New Roman"/>
          <w:bCs/>
          <w:i/>
          <w:iCs/>
          <w:color w:val="2F5496"/>
          <w:szCs w:val="24"/>
        </w:rPr>
        <w:t>”</w:t>
      </w:r>
    </w:p>
    <w:p w14:paraId="7A27A5DC" w14:textId="5E12E527" w:rsidR="00660300" w:rsidRDefault="00660300" w:rsidP="00660300">
      <w:pPr>
        <w:spacing w:afterLines="100" w:after="312"/>
        <w:ind w:left="0" w:firstLineChars="0" w:firstLine="0"/>
        <w:jc w:val="center"/>
        <w:rPr>
          <w:rFonts w:eastAsiaTheme="minorEastAsia" w:cs="Times New Roman"/>
          <w:bCs/>
          <w:i/>
          <w:iCs/>
          <w:color w:val="2F5496"/>
          <w:szCs w:val="24"/>
        </w:rPr>
      </w:pPr>
      <w:r w:rsidRPr="00A0222C">
        <w:rPr>
          <w:rFonts w:eastAsiaTheme="minorEastAsia"/>
          <w:noProof/>
          <w:color w:val="000000" w:themeColor="text1"/>
        </w:rPr>
        <w:lastRenderedPageBreak/>
        <w:drawing>
          <wp:inline distT="0" distB="0" distL="0" distR="0" wp14:anchorId="15EDE94E" wp14:editId="631C0A89">
            <wp:extent cx="4500000" cy="4303857"/>
            <wp:effectExtent l="0" t="0" r="0" b="1905"/>
            <wp:docPr id="22027076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270766" name="图片 220270766"/>
                    <pic:cNvPicPr/>
                  </pic:nvPicPr>
                  <pic:blipFill>
                    <a:blip r:embed="rId10"/>
                    <a:stretch>
                      <a:fillRect/>
                    </a:stretch>
                  </pic:blipFill>
                  <pic:spPr>
                    <a:xfrm>
                      <a:off x="0" y="0"/>
                      <a:ext cx="4500000" cy="4303857"/>
                    </a:xfrm>
                    <a:prstGeom prst="rect">
                      <a:avLst/>
                    </a:prstGeom>
                  </pic:spPr>
                </pic:pic>
              </a:graphicData>
            </a:graphic>
          </wp:inline>
        </w:drawing>
      </w:r>
    </w:p>
    <w:p w14:paraId="5481660A" w14:textId="5637299D" w:rsidR="00EF14AA" w:rsidRPr="008F2D67" w:rsidRDefault="00EF14AA" w:rsidP="008F2D67">
      <w:pPr>
        <w:pStyle w:val="aff7"/>
        <w:spacing w:line="240" w:lineRule="auto"/>
        <w:ind w:left="0"/>
        <w:rPr>
          <w:i/>
          <w:iCs/>
          <w:noProof/>
          <w:color w:val="2F5496"/>
          <w:lang w:val="en-US"/>
        </w:rPr>
      </w:pPr>
      <w:bookmarkStart w:id="12" w:name="OLE_LINK65"/>
      <w:r w:rsidRPr="008F2D67">
        <w:rPr>
          <w:i/>
          <w:iCs/>
          <w:noProof/>
          <w:color w:val="2F5496"/>
          <w:lang w:val="en-US"/>
        </w:rPr>
        <w:t>Figure 9</w:t>
      </w:r>
      <w:r w:rsidRPr="00ED676A">
        <w:rPr>
          <w:i/>
          <w:iCs/>
          <w:noProof/>
          <w:color w:val="2F5496"/>
          <w:lang w:val="en-US"/>
        </w:rPr>
        <w:t xml:space="preserve">. </w:t>
      </w:r>
      <w:r w:rsidR="00ED676A" w:rsidRPr="00ED676A">
        <w:rPr>
          <w:i/>
          <w:iCs/>
          <w:noProof/>
          <w:color w:val="2F5496"/>
          <w:lang w:val="en-US"/>
        </w:rPr>
        <w:t>a</w:t>
      </w:r>
      <w:r w:rsidR="00ED676A" w:rsidRPr="00ED676A">
        <w:rPr>
          <w:b w:val="0"/>
          <w:bCs w:val="0"/>
          <w:i/>
          <w:iCs/>
          <w:noProof/>
          <w:color w:val="2F5496"/>
          <w:lang w:val="en-US"/>
        </w:rPr>
        <w:t xml:space="preserve">, Flux mapping for case A in the conventional scheme, </w:t>
      </w:r>
      <w:r w:rsidR="00ED676A" w:rsidRPr="00ED676A">
        <w:rPr>
          <w:i/>
          <w:iCs/>
          <w:noProof/>
          <w:color w:val="2F5496"/>
          <w:lang w:val="en-US"/>
        </w:rPr>
        <w:t>b</w:t>
      </w:r>
      <w:r w:rsidR="00ED676A" w:rsidRPr="00ED676A">
        <w:rPr>
          <w:b w:val="0"/>
          <w:bCs w:val="0"/>
          <w:i/>
          <w:iCs/>
          <w:noProof/>
          <w:color w:val="2F5496"/>
          <w:lang w:val="en-US"/>
        </w:rPr>
        <w:t>, Experiment 7, and c, Experiment 5, where the horizontal axis represents the proportion of Qs in the runoff.</w:t>
      </w:r>
    </w:p>
    <w:bookmarkEnd w:id="12"/>
    <w:p w14:paraId="53BB57EE" w14:textId="1EF0423C" w:rsidR="00445EDC" w:rsidRPr="001661C3" w:rsidRDefault="00445EDC" w:rsidP="006C15F1">
      <w:pPr>
        <w:pStyle w:val="3"/>
        <w:rPr>
          <w:lang w:val="en-GB"/>
        </w:rPr>
      </w:pPr>
      <w:r w:rsidRPr="001661C3">
        <w:rPr>
          <w:lang w:val="en-GB"/>
        </w:rPr>
        <w:t>Although four case studies are introduced, results are shown primarily for Case A. In</w:t>
      </w:r>
      <w:r w:rsidR="00992C43" w:rsidRPr="001661C3">
        <w:rPr>
          <w:rFonts w:hint="eastAsia"/>
          <w:lang w:val="en-GB"/>
        </w:rPr>
        <w:t xml:space="preserve"> </w:t>
      </w:r>
      <w:r w:rsidRPr="001661C3">
        <w:rPr>
          <w:lang w:val="en-GB"/>
        </w:rPr>
        <w:t>most instances, other cases are summarised with a single sentence asserting</w:t>
      </w:r>
      <w:r w:rsidR="00992C43" w:rsidRPr="001661C3">
        <w:rPr>
          <w:rFonts w:hint="eastAsia"/>
          <w:lang w:val="en-GB"/>
        </w:rPr>
        <w:t xml:space="preserve"> </w:t>
      </w:r>
      <w:r w:rsidRPr="001661C3">
        <w:rPr>
          <w:lang w:val="en-GB"/>
        </w:rPr>
        <w:t>similarity. If the intention is to generalise the proposed framework, this is inadequate.</w:t>
      </w:r>
      <w:r w:rsidR="00992C43" w:rsidRPr="001661C3">
        <w:rPr>
          <w:rFonts w:hint="eastAsia"/>
          <w:lang w:val="en-GB"/>
        </w:rPr>
        <w:t xml:space="preserve"> </w:t>
      </w:r>
      <w:r w:rsidRPr="001661C3">
        <w:rPr>
          <w:lang w:val="en-GB"/>
        </w:rPr>
        <w:t>Either more contrast between cases should be shown or a more compelling rationale</w:t>
      </w:r>
      <w:r w:rsidR="00992C43" w:rsidRPr="001661C3">
        <w:rPr>
          <w:rFonts w:hint="eastAsia"/>
          <w:lang w:val="en-GB"/>
        </w:rPr>
        <w:t xml:space="preserve"> </w:t>
      </w:r>
      <w:r w:rsidRPr="001661C3">
        <w:rPr>
          <w:lang w:val="en-GB"/>
        </w:rPr>
        <w:t>for their selection should be provided.</w:t>
      </w:r>
    </w:p>
    <w:p w14:paraId="6ADBC1D8" w14:textId="77777777" w:rsidR="00C03FDF" w:rsidRPr="008B44F0" w:rsidRDefault="00C03FDF" w:rsidP="00C03FDF">
      <w:pPr>
        <w:pStyle w:val="afb"/>
        <w:spacing w:afterLines="100" w:after="312"/>
        <w:rPr>
          <w:rFonts w:eastAsia="等线"/>
          <w:b/>
          <w:color w:val="2F5496"/>
        </w:rPr>
      </w:pPr>
      <w:r w:rsidRPr="008B44F0">
        <w:rPr>
          <w:rFonts w:eastAsia="等线"/>
          <w:b/>
          <w:color w:val="2F5496"/>
        </w:rPr>
        <w:t>Response:</w:t>
      </w:r>
    </w:p>
    <w:p w14:paraId="18849597" w14:textId="0BD8DD42" w:rsidR="00992C43" w:rsidRDefault="00854AA7" w:rsidP="00C03FDF">
      <w:pPr>
        <w:spacing w:afterLines="100" w:after="312"/>
        <w:ind w:left="0" w:firstLineChars="0" w:firstLine="0"/>
        <w:rPr>
          <w:rFonts w:eastAsiaTheme="minorEastAsia" w:cs="Times New Roman"/>
          <w:bCs/>
          <w:color w:val="2F5496"/>
          <w:szCs w:val="24"/>
        </w:rPr>
      </w:pPr>
      <w:r w:rsidRPr="00C03FDF">
        <w:rPr>
          <w:rFonts w:eastAsiaTheme="minorEastAsia" w:cs="Times New Roman"/>
          <w:bCs/>
          <w:color w:val="2F5496"/>
          <w:szCs w:val="24"/>
        </w:rPr>
        <w:t xml:space="preserve">Thank you for your detailed review of the case study setup and presentation. In the revised manuscript, based on differences in climatic zones, topographic conditions, and hydrological characteristics, we have selected 5 representative catchments. In Section 2, </w:t>
      </w:r>
      <w:r w:rsidR="00C36617" w:rsidRPr="00C03FDF">
        <w:rPr>
          <w:rFonts w:eastAsiaTheme="minorEastAsia" w:cs="Times New Roman"/>
          <w:bCs/>
          <w:color w:val="2F5496"/>
          <w:szCs w:val="24"/>
        </w:rPr>
        <w:t>“</w:t>
      </w:r>
      <w:r w:rsidRPr="00C03FDF">
        <w:rPr>
          <w:rFonts w:eastAsiaTheme="minorEastAsia" w:cs="Times New Roman"/>
          <w:bCs/>
          <w:color w:val="2F5496"/>
          <w:szCs w:val="24"/>
        </w:rPr>
        <w:t>Study area,</w:t>
      </w:r>
      <w:r w:rsidR="00C36617" w:rsidRPr="00C03FDF">
        <w:rPr>
          <w:rFonts w:eastAsiaTheme="minorEastAsia" w:cs="Times New Roman"/>
          <w:bCs/>
          <w:color w:val="2F5496"/>
          <w:szCs w:val="24"/>
        </w:rPr>
        <w:t>”</w:t>
      </w:r>
      <w:r w:rsidRPr="00C03FDF">
        <w:rPr>
          <w:rFonts w:eastAsiaTheme="minorEastAsia" w:cs="Times New Roman"/>
          <w:bCs/>
          <w:color w:val="2F5496"/>
          <w:szCs w:val="24"/>
        </w:rPr>
        <w:t xml:space="preserve"> we </w:t>
      </w:r>
      <w:r w:rsidRPr="00C03FDF">
        <w:rPr>
          <w:rFonts w:eastAsiaTheme="minorEastAsia" w:cs="Times New Roman"/>
          <w:bCs/>
          <w:color w:val="2F5496"/>
          <w:szCs w:val="24"/>
        </w:rPr>
        <w:lastRenderedPageBreak/>
        <w:t xml:space="preserve">explicitly state the rationale for selecting these 5 catchments, emphasizing that they cover a diversity of conditions from humid to semi-arid and from plains to mountainous regions. This makes the case studies more representative and provides a more solid foundation for </w:t>
      </w:r>
      <w:r w:rsidR="003345CC" w:rsidRPr="00C03FDF">
        <w:rPr>
          <w:rFonts w:eastAsiaTheme="minorEastAsia" w:cs="Times New Roman"/>
          <w:bCs/>
          <w:color w:val="2F5496"/>
          <w:szCs w:val="24"/>
        </w:rPr>
        <w:t>evaluating</w:t>
      </w:r>
      <w:r w:rsidRPr="00C03FDF">
        <w:rPr>
          <w:rFonts w:eastAsiaTheme="minorEastAsia" w:cs="Times New Roman"/>
          <w:bCs/>
          <w:color w:val="2F5496"/>
          <w:szCs w:val="24"/>
        </w:rPr>
        <w:t xml:space="preserve"> the framework</w:t>
      </w:r>
      <w:r w:rsidR="00D33A8E" w:rsidRPr="00C03FDF">
        <w:rPr>
          <w:rFonts w:eastAsiaTheme="minorEastAsia" w:cs="Times New Roman"/>
          <w:bCs/>
          <w:color w:val="2F5496"/>
          <w:szCs w:val="24"/>
        </w:rPr>
        <w:t>’</w:t>
      </w:r>
      <w:r w:rsidRPr="00C03FDF">
        <w:rPr>
          <w:rFonts w:eastAsiaTheme="minorEastAsia" w:cs="Times New Roman"/>
          <w:bCs/>
          <w:color w:val="2F5496"/>
          <w:szCs w:val="24"/>
        </w:rPr>
        <w:t>s applicability. We have also added their basic information, including geographical location, catchment area, climate type, and main hydrological features, so that readers can better understand the basis for case selection. In the Results section, we not only retain the in-depth analysis of the core case study but also add key results for all catchments, such as box plots of performance metrics, to visually present the framework's performance under different scenarios.</w:t>
      </w:r>
    </w:p>
    <w:p w14:paraId="470C74D3" w14:textId="77777777" w:rsidR="00C03FDF" w:rsidRDefault="00C03FDF" w:rsidP="00C03FDF">
      <w:pPr>
        <w:pStyle w:val="afb"/>
        <w:spacing w:afterLines="100" w:after="312"/>
        <w:rPr>
          <w:rFonts w:eastAsia="等线"/>
          <w:b/>
          <w:color w:val="2F5496"/>
        </w:rPr>
      </w:pPr>
      <w:r w:rsidRPr="004826BA">
        <w:rPr>
          <w:rFonts w:eastAsia="等线"/>
          <w:b/>
          <w:color w:val="2F5496"/>
        </w:rPr>
        <w:t>Revised manuscript text:</w:t>
      </w:r>
    </w:p>
    <w:p w14:paraId="139B4756" w14:textId="102D5C71" w:rsidR="00C03FDF" w:rsidRPr="00DA4EA9" w:rsidRDefault="000D4E21" w:rsidP="00C03FDF">
      <w:pPr>
        <w:spacing w:afterLines="100" w:after="312"/>
        <w:ind w:left="0" w:firstLineChars="0" w:firstLine="0"/>
        <w:rPr>
          <w:rFonts w:eastAsiaTheme="minorEastAsia" w:cs="Times New Roman"/>
          <w:bCs/>
          <w:i/>
          <w:iCs/>
          <w:color w:val="2F5496"/>
          <w:szCs w:val="24"/>
        </w:rPr>
      </w:pPr>
      <w:r w:rsidRPr="00DA4EA9">
        <w:rPr>
          <w:rFonts w:eastAsiaTheme="minorEastAsia" w:cs="Times New Roman"/>
          <w:bCs/>
          <w:i/>
          <w:iCs/>
          <w:color w:val="2F5496"/>
          <w:szCs w:val="24"/>
        </w:rPr>
        <w:t>Section 2</w:t>
      </w:r>
    </w:p>
    <w:p w14:paraId="31AAA97F" w14:textId="1777DE19" w:rsidR="000D4E21" w:rsidRDefault="00267745" w:rsidP="00C03FDF">
      <w:pPr>
        <w:spacing w:afterLines="100" w:after="312"/>
        <w:ind w:left="0" w:firstLineChars="0" w:firstLine="0"/>
        <w:rPr>
          <w:rFonts w:eastAsiaTheme="minorEastAsia" w:cs="Times New Roman"/>
          <w:bCs/>
          <w:i/>
          <w:iCs/>
          <w:color w:val="2F5496"/>
          <w:szCs w:val="24"/>
        </w:rPr>
      </w:pPr>
      <w:r>
        <w:rPr>
          <w:rFonts w:eastAsiaTheme="minorEastAsia" w:cs="Times New Roman"/>
          <w:bCs/>
          <w:i/>
          <w:iCs/>
          <w:color w:val="2F5496"/>
          <w:szCs w:val="24"/>
        </w:rPr>
        <w:t>“</w:t>
      </w:r>
      <w:r w:rsidR="001C50FD" w:rsidRPr="001C50FD">
        <w:rPr>
          <w:rFonts w:eastAsiaTheme="minorEastAsia" w:cs="Times New Roman"/>
          <w:bCs/>
          <w:i/>
          <w:iCs/>
          <w:color w:val="2F5496"/>
          <w:szCs w:val="24"/>
        </w:rPr>
        <w:t>In addition to the large-sample analysis of the MOPEX dataset, five representative catchments, Case A (12027500), Case B (6192500), Case C (7211500), Case D (1643000), Case E (1531000), are analysed in more detail as case studies. These catchments encompass a variety of Köppen climate classifications and different dominant dynamic catchment characteristics, facilitating comparison of calibration strategies and evaluation of their robustness under diverse hydroclimatic conditions. Their locations and characteristics are listed in Table 1 and will be analyzed in depth in the subsequent sections.</w:t>
      </w:r>
      <w:r>
        <w:rPr>
          <w:rFonts w:eastAsiaTheme="minorEastAsia" w:cs="Times New Roman"/>
          <w:bCs/>
          <w:i/>
          <w:iCs/>
          <w:color w:val="2F5496"/>
          <w:szCs w:val="24"/>
        </w:rPr>
        <w:t>”</w:t>
      </w:r>
    </w:p>
    <w:p w14:paraId="0B6E0ADB" w14:textId="1935B290" w:rsidR="003009AB" w:rsidRDefault="003009AB" w:rsidP="003009AB">
      <w:pPr>
        <w:spacing w:line="240" w:lineRule="auto"/>
        <w:ind w:left="0" w:firstLineChars="0" w:firstLine="0"/>
        <w:rPr>
          <w:rFonts w:cs="Times New Roman"/>
          <w:i/>
          <w:iCs/>
          <w:noProof/>
          <w:color w:val="2F5496"/>
          <w:kern w:val="0"/>
          <w:sz w:val="18"/>
          <w:szCs w:val="18"/>
          <w:lang w:eastAsia="de-DE"/>
        </w:rPr>
      </w:pPr>
      <w:r w:rsidRPr="003009AB">
        <w:rPr>
          <w:rFonts w:cs="Times New Roman"/>
          <w:b/>
          <w:bCs/>
          <w:i/>
          <w:iCs/>
          <w:noProof/>
          <w:color w:val="2F5496"/>
          <w:kern w:val="0"/>
          <w:sz w:val="18"/>
          <w:szCs w:val="18"/>
          <w:lang w:eastAsia="de-DE"/>
        </w:rPr>
        <w:t>Table 1.</w:t>
      </w:r>
      <w:r w:rsidRPr="003009AB">
        <w:rPr>
          <w:rFonts w:eastAsiaTheme="minorEastAsia" w:cs="Times New Roman"/>
          <w:bCs/>
          <w:i/>
          <w:iCs/>
          <w:color w:val="2F5496"/>
          <w:szCs w:val="24"/>
        </w:rPr>
        <w:t xml:space="preserve"> </w:t>
      </w:r>
      <w:r w:rsidRPr="003009AB">
        <w:rPr>
          <w:rFonts w:cs="Times New Roman"/>
          <w:i/>
          <w:iCs/>
          <w:noProof/>
          <w:color w:val="2F5496"/>
          <w:kern w:val="0"/>
          <w:sz w:val="18"/>
          <w:szCs w:val="18"/>
          <w:lang w:eastAsia="de-DE"/>
        </w:rPr>
        <w:t>Summary of catchment characteristics for study cases.</w:t>
      </w:r>
    </w:p>
    <w:tbl>
      <w:tblPr>
        <w:tblW w:w="10554" w:type="dxa"/>
        <w:jc w:val="center"/>
        <w:tblBorders>
          <w:top w:val="single" w:sz="12" w:space="0" w:color="auto"/>
          <w:bottom w:val="single" w:sz="12" w:space="0" w:color="auto"/>
        </w:tblBorders>
        <w:tblLayout w:type="fixed"/>
        <w:tblLook w:val="04A0" w:firstRow="1" w:lastRow="0" w:firstColumn="1" w:lastColumn="0" w:noHBand="0" w:noVBand="1"/>
      </w:tblPr>
      <w:tblGrid>
        <w:gridCol w:w="1731"/>
        <w:gridCol w:w="1764"/>
        <w:gridCol w:w="1555"/>
        <w:gridCol w:w="1974"/>
        <w:gridCol w:w="1765"/>
        <w:gridCol w:w="1765"/>
      </w:tblGrid>
      <w:tr w:rsidR="00B704A2" w:rsidRPr="00B704A2" w14:paraId="382F039E" w14:textId="77777777" w:rsidTr="00B704A2">
        <w:trPr>
          <w:trHeight w:hRule="exact" w:val="343"/>
          <w:jc w:val="center"/>
        </w:trPr>
        <w:tc>
          <w:tcPr>
            <w:tcW w:w="1731" w:type="dxa"/>
            <w:tcBorders>
              <w:top w:val="single" w:sz="12" w:space="0" w:color="auto"/>
              <w:bottom w:val="single" w:sz="4" w:space="0" w:color="auto"/>
            </w:tcBorders>
            <w:noWrap/>
            <w:vAlign w:val="center"/>
            <w:hideMark/>
          </w:tcPr>
          <w:p w14:paraId="0BC5524C" w14:textId="77777777" w:rsidR="00B3448F" w:rsidRPr="00B3448F" w:rsidRDefault="00B3448F" w:rsidP="00B3448F">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B3448F">
              <w:rPr>
                <w:rFonts w:eastAsia="宋体" w:cs="Times New Roman"/>
                <w:color w:val="2F5496"/>
                <w:kern w:val="0"/>
                <w:sz w:val="18"/>
                <w:szCs w:val="18"/>
                <w:lang w:val="de-DE" w:bidi="en-US"/>
              </w:rPr>
              <w:t>ID</w:t>
            </w:r>
          </w:p>
        </w:tc>
        <w:tc>
          <w:tcPr>
            <w:tcW w:w="1764" w:type="dxa"/>
            <w:tcBorders>
              <w:top w:val="single" w:sz="12" w:space="0" w:color="auto"/>
              <w:bottom w:val="single" w:sz="4" w:space="0" w:color="auto"/>
            </w:tcBorders>
            <w:noWrap/>
            <w:vAlign w:val="center"/>
            <w:hideMark/>
          </w:tcPr>
          <w:p w14:paraId="2BF2ED9A" w14:textId="77777777" w:rsidR="00B3448F" w:rsidRPr="00B3448F" w:rsidRDefault="00B3448F" w:rsidP="00B3448F">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B3448F">
              <w:rPr>
                <w:rFonts w:eastAsia="宋体" w:cs="Times New Roman"/>
                <w:color w:val="2F5496"/>
                <w:kern w:val="0"/>
                <w:sz w:val="18"/>
                <w:szCs w:val="18"/>
                <w:lang w:val="de-DE" w:bidi="en-US"/>
              </w:rPr>
              <w:t>12027500</w:t>
            </w:r>
          </w:p>
        </w:tc>
        <w:tc>
          <w:tcPr>
            <w:tcW w:w="1555" w:type="dxa"/>
            <w:tcBorders>
              <w:top w:val="single" w:sz="12" w:space="0" w:color="auto"/>
              <w:bottom w:val="single" w:sz="4" w:space="0" w:color="auto"/>
            </w:tcBorders>
            <w:noWrap/>
            <w:vAlign w:val="center"/>
            <w:hideMark/>
          </w:tcPr>
          <w:p w14:paraId="2191E512" w14:textId="77777777" w:rsidR="00B3448F" w:rsidRPr="00B3448F" w:rsidRDefault="00B3448F" w:rsidP="00B3448F">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B3448F">
              <w:rPr>
                <w:rFonts w:eastAsia="宋体" w:cs="Times New Roman"/>
                <w:color w:val="2F5496"/>
                <w:kern w:val="0"/>
                <w:sz w:val="18"/>
                <w:szCs w:val="18"/>
                <w:lang w:val="de-DE" w:bidi="en-US"/>
              </w:rPr>
              <w:t>6192500</w:t>
            </w:r>
          </w:p>
        </w:tc>
        <w:tc>
          <w:tcPr>
            <w:tcW w:w="1974" w:type="dxa"/>
            <w:tcBorders>
              <w:top w:val="single" w:sz="12" w:space="0" w:color="auto"/>
              <w:bottom w:val="single" w:sz="4" w:space="0" w:color="auto"/>
            </w:tcBorders>
            <w:noWrap/>
            <w:vAlign w:val="center"/>
            <w:hideMark/>
          </w:tcPr>
          <w:p w14:paraId="750D98E3" w14:textId="77777777" w:rsidR="00B3448F" w:rsidRPr="00B3448F" w:rsidRDefault="00B3448F" w:rsidP="00B3448F">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B3448F">
              <w:rPr>
                <w:rFonts w:eastAsia="宋体" w:cs="Times New Roman"/>
                <w:color w:val="2F5496"/>
                <w:kern w:val="0"/>
                <w:sz w:val="18"/>
                <w:szCs w:val="18"/>
                <w:lang w:val="de-DE" w:bidi="en-US"/>
              </w:rPr>
              <w:t>7211500</w:t>
            </w:r>
          </w:p>
        </w:tc>
        <w:tc>
          <w:tcPr>
            <w:tcW w:w="1765" w:type="dxa"/>
            <w:tcBorders>
              <w:top w:val="single" w:sz="12" w:space="0" w:color="auto"/>
              <w:bottom w:val="single" w:sz="4" w:space="0" w:color="auto"/>
            </w:tcBorders>
            <w:noWrap/>
            <w:vAlign w:val="center"/>
            <w:hideMark/>
          </w:tcPr>
          <w:p w14:paraId="25AF22E5" w14:textId="77777777" w:rsidR="00B3448F" w:rsidRPr="00B3448F" w:rsidRDefault="00B3448F" w:rsidP="00B3448F">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B3448F">
              <w:rPr>
                <w:rFonts w:eastAsia="宋体" w:cs="Times New Roman"/>
                <w:color w:val="2F5496"/>
                <w:kern w:val="0"/>
                <w:sz w:val="18"/>
                <w:szCs w:val="18"/>
                <w:lang w:val="de-DE" w:bidi="en-US"/>
              </w:rPr>
              <w:t>1643000</w:t>
            </w:r>
          </w:p>
        </w:tc>
        <w:tc>
          <w:tcPr>
            <w:tcW w:w="1765" w:type="dxa"/>
            <w:tcBorders>
              <w:top w:val="single" w:sz="12" w:space="0" w:color="auto"/>
              <w:bottom w:val="single" w:sz="4" w:space="0" w:color="auto"/>
            </w:tcBorders>
            <w:noWrap/>
            <w:vAlign w:val="center"/>
            <w:hideMark/>
          </w:tcPr>
          <w:p w14:paraId="4ADA6A5B" w14:textId="77777777" w:rsidR="00B3448F" w:rsidRPr="00B3448F" w:rsidRDefault="00B3448F" w:rsidP="00B3448F">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B3448F">
              <w:rPr>
                <w:rFonts w:eastAsia="宋体" w:cs="Times New Roman"/>
                <w:color w:val="2F5496"/>
                <w:kern w:val="0"/>
                <w:sz w:val="18"/>
                <w:szCs w:val="18"/>
                <w:lang w:val="de-DE" w:bidi="en-US"/>
              </w:rPr>
              <w:t>1531000</w:t>
            </w:r>
          </w:p>
        </w:tc>
      </w:tr>
      <w:tr w:rsidR="00B704A2" w:rsidRPr="00B704A2" w14:paraId="08E92A47" w14:textId="77777777" w:rsidTr="00B704A2">
        <w:trPr>
          <w:trHeight w:hRule="exact" w:val="343"/>
          <w:jc w:val="center"/>
        </w:trPr>
        <w:tc>
          <w:tcPr>
            <w:tcW w:w="1731" w:type="dxa"/>
            <w:tcBorders>
              <w:top w:val="single" w:sz="4" w:space="0" w:color="auto"/>
            </w:tcBorders>
            <w:noWrap/>
            <w:vAlign w:val="center"/>
            <w:hideMark/>
          </w:tcPr>
          <w:p w14:paraId="7EAAA713" w14:textId="77777777" w:rsidR="00B3448F" w:rsidRPr="00B3448F" w:rsidRDefault="00B3448F" w:rsidP="00B3448F">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B3448F">
              <w:rPr>
                <w:rFonts w:eastAsia="宋体" w:cs="Times New Roman"/>
                <w:color w:val="2F5496"/>
                <w:kern w:val="0"/>
                <w:sz w:val="18"/>
                <w:szCs w:val="18"/>
                <w:lang w:val="de-DE" w:bidi="en-US"/>
              </w:rPr>
              <w:t>Location</w:t>
            </w:r>
          </w:p>
        </w:tc>
        <w:tc>
          <w:tcPr>
            <w:tcW w:w="1764" w:type="dxa"/>
            <w:tcBorders>
              <w:top w:val="single" w:sz="4" w:space="0" w:color="auto"/>
            </w:tcBorders>
            <w:noWrap/>
            <w:vAlign w:val="center"/>
            <w:hideMark/>
          </w:tcPr>
          <w:p w14:paraId="73D88C92" w14:textId="77777777" w:rsidR="00B3448F" w:rsidRPr="00B3448F" w:rsidRDefault="00B3448F" w:rsidP="00B3448F">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B3448F">
              <w:rPr>
                <w:rFonts w:eastAsia="宋体" w:cs="Times New Roman"/>
                <w:color w:val="2F5496"/>
                <w:kern w:val="0"/>
                <w:sz w:val="18"/>
                <w:szCs w:val="18"/>
                <w:lang w:val="de-DE" w:bidi="en-US"/>
              </w:rPr>
              <w:t>122.99°W</w:t>
            </w:r>
          </w:p>
          <w:p w14:paraId="5595A2DE" w14:textId="77777777" w:rsidR="00B3448F" w:rsidRPr="00B3448F" w:rsidRDefault="00B3448F" w:rsidP="00B3448F">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B3448F">
              <w:rPr>
                <w:rFonts w:eastAsia="宋体" w:cs="Times New Roman"/>
                <w:color w:val="2F5496"/>
                <w:kern w:val="0"/>
                <w:sz w:val="18"/>
                <w:szCs w:val="18"/>
                <w:lang w:val="de-DE" w:bidi="en-US"/>
              </w:rPr>
              <w:t>46.63°N</w:t>
            </w:r>
          </w:p>
        </w:tc>
        <w:tc>
          <w:tcPr>
            <w:tcW w:w="1555" w:type="dxa"/>
            <w:tcBorders>
              <w:top w:val="single" w:sz="4" w:space="0" w:color="auto"/>
            </w:tcBorders>
            <w:noWrap/>
            <w:vAlign w:val="center"/>
            <w:hideMark/>
          </w:tcPr>
          <w:p w14:paraId="6895F2CA" w14:textId="77777777" w:rsidR="00B3448F" w:rsidRPr="00B3448F" w:rsidRDefault="00B3448F" w:rsidP="00B3448F">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B3448F">
              <w:rPr>
                <w:rFonts w:eastAsia="宋体" w:cs="Times New Roman"/>
                <w:color w:val="2F5496"/>
                <w:kern w:val="0"/>
                <w:sz w:val="18"/>
                <w:szCs w:val="18"/>
                <w:lang w:val="de-DE" w:bidi="en-US"/>
              </w:rPr>
              <w:t>110.40°W</w:t>
            </w:r>
          </w:p>
          <w:p w14:paraId="5B902EE9" w14:textId="77777777" w:rsidR="00B3448F" w:rsidRPr="00B3448F" w:rsidRDefault="00B3448F" w:rsidP="00B3448F">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B3448F">
              <w:rPr>
                <w:rFonts w:eastAsia="宋体" w:cs="Times New Roman"/>
                <w:color w:val="2F5496"/>
                <w:kern w:val="0"/>
                <w:sz w:val="18"/>
                <w:szCs w:val="18"/>
                <w:lang w:val="de-DE" w:bidi="en-US"/>
              </w:rPr>
              <w:t>44.84°N</w:t>
            </w:r>
          </w:p>
        </w:tc>
        <w:tc>
          <w:tcPr>
            <w:tcW w:w="1974" w:type="dxa"/>
            <w:tcBorders>
              <w:top w:val="single" w:sz="4" w:space="0" w:color="auto"/>
            </w:tcBorders>
            <w:noWrap/>
            <w:vAlign w:val="center"/>
            <w:hideMark/>
          </w:tcPr>
          <w:p w14:paraId="45648054" w14:textId="77777777" w:rsidR="00B3448F" w:rsidRPr="00B3448F" w:rsidRDefault="00B3448F" w:rsidP="00B3448F">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B3448F">
              <w:rPr>
                <w:rFonts w:eastAsia="宋体" w:cs="Times New Roman"/>
                <w:color w:val="2F5496"/>
                <w:kern w:val="0"/>
                <w:sz w:val="18"/>
                <w:szCs w:val="18"/>
                <w:lang w:val="de-DE" w:bidi="en-US"/>
              </w:rPr>
              <w:t>104.76°W</w:t>
            </w:r>
          </w:p>
          <w:p w14:paraId="3B9BEEA2" w14:textId="77777777" w:rsidR="00B3448F" w:rsidRPr="00B3448F" w:rsidRDefault="00B3448F" w:rsidP="00B3448F">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B3448F">
              <w:rPr>
                <w:rFonts w:eastAsia="宋体" w:cs="Times New Roman"/>
                <w:color w:val="2F5496"/>
                <w:kern w:val="0"/>
                <w:sz w:val="18"/>
                <w:szCs w:val="18"/>
                <w:lang w:val="de-DE" w:bidi="en-US"/>
              </w:rPr>
              <w:t>36.65°N</w:t>
            </w:r>
          </w:p>
        </w:tc>
        <w:tc>
          <w:tcPr>
            <w:tcW w:w="1765" w:type="dxa"/>
            <w:tcBorders>
              <w:top w:val="single" w:sz="4" w:space="0" w:color="auto"/>
            </w:tcBorders>
            <w:noWrap/>
            <w:vAlign w:val="center"/>
            <w:hideMark/>
          </w:tcPr>
          <w:p w14:paraId="681E87B4" w14:textId="77777777" w:rsidR="00B3448F" w:rsidRPr="00B3448F" w:rsidRDefault="00B3448F" w:rsidP="00B3448F">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B3448F">
              <w:rPr>
                <w:rFonts w:eastAsia="宋体" w:cs="Times New Roman"/>
                <w:color w:val="2F5496"/>
                <w:kern w:val="0"/>
                <w:sz w:val="18"/>
                <w:szCs w:val="18"/>
                <w:lang w:val="de-DE" w:bidi="en-US"/>
              </w:rPr>
              <w:t>77.25°W</w:t>
            </w:r>
          </w:p>
          <w:p w14:paraId="7648EFD6" w14:textId="77777777" w:rsidR="00B3448F" w:rsidRPr="00B3448F" w:rsidRDefault="00B3448F" w:rsidP="00B3448F">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B3448F">
              <w:rPr>
                <w:rFonts w:eastAsia="宋体" w:cs="Times New Roman"/>
                <w:color w:val="2F5496"/>
                <w:kern w:val="0"/>
                <w:sz w:val="18"/>
                <w:szCs w:val="18"/>
                <w:lang w:val="de-DE" w:bidi="en-US"/>
              </w:rPr>
              <w:t>39.63°N</w:t>
            </w:r>
          </w:p>
        </w:tc>
        <w:tc>
          <w:tcPr>
            <w:tcW w:w="1765" w:type="dxa"/>
            <w:tcBorders>
              <w:top w:val="single" w:sz="4" w:space="0" w:color="auto"/>
            </w:tcBorders>
            <w:noWrap/>
            <w:vAlign w:val="center"/>
            <w:hideMark/>
          </w:tcPr>
          <w:p w14:paraId="6725D0B6" w14:textId="77777777" w:rsidR="00B3448F" w:rsidRPr="00B3448F" w:rsidRDefault="00B3448F" w:rsidP="00B3448F">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B3448F">
              <w:rPr>
                <w:rFonts w:eastAsia="宋体" w:cs="Times New Roman"/>
                <w:color w:val="2F5496"/>
                <w:kern w:val="0"/>
                <w:sz w:val="18"/>
                <w:szCs w:val="18"/>
                <w:lang w:val="de-DE" w:bidi="en-US"/>
              </w:rPr>
              <w:t>77.24°W</w:t>
            </w:r>
          </w:p>
          <w:p w14:paraId="30C4CC94" w14:textId="77777777" w:rsidR="00B3448F" w:rsidRPr="00B3448F" w:rsidRDefault="00B3448F" w:rsidP="00B3448F">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B3448F">
              <w:rPr>
                <w:rFonts w:eastAsia="宋体" w:cs="Times New Roman"/>
                <w:color w:val="2F5496"/>
                <w:kern w:val="0"/>
                <w:sz w:val="18"/>
                <w:szCs w:val="18"/>
                <w:lang w:val="de-DE" w:bidi="en-US"/>
              </w:rPr>
              <w:t>42.10°N</w:t>
            </w:r>
          </w:p>
        </w:tc>
      </w:tr>
      <w:tr w:rsidR="00B704A2" w:rsidRPr="00B704A2" w14:paraId="4D41BB04" w14:textId="77777777" w:rsidTr="00B704A2">
        <w:trPr>
          <w:trHeight w:hRule="exact" w:val="343"/>
          <w:jc w:val="center"/>
        </w:trPr>
        <w:tc>
          <w:tcPr>
            <w:tcW w:w="1731" w:type="dxa"/>
            <w:noWrap/>
            <w:vAlign w:val="center"/>
          </w:tcPr>
          <w:p w14:paraId="74079778" w14:textId="77777777" w:rsidR="00B3448F" w:rsidRPr="00B3448F" w:rsidRDefault="00B3448F" w:rsidP="00B3448F">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B3448F">
              <w:rPr>
                <w:rFonts w:eastAsia="宋体" w:cs="Times New Roman"/>
                <w:color w:val="2F5496"/>
                <w:kern w:val="0"/>
                <w:sz w:val="18"/>
                <w:szCs w:val="18"/>
                <w:lang w:val="de-DE" w:bidi="en-US"/>
              </w:rPr>
              <w:t>Area (km</w:t>
            </w:r>
            <w:r w:rsidRPr="00B3448F">
              <w:rPr>
                <w:rFonts w:eastAsia="宋体" w:cs="Times New Roman"/>
                <w:color w:val="2F5496"/>
                <w:kern w:val="0"/>
                <w:sz w:val="18"/>
                <w:szCs w:val="18"/>
                <w:vertAlign w:val="superscript"/>
                <w:lang w:val="de-DE" w:bidi="en-US"/>
              </w:rPr>
              <w:t>2</w:t>
            </w:r>
            <w:r w:rsidRPr="00B3448F">
              <w:rPr>
                <w:rFonts w:eastAsia="宋体" w:cs="Times New Roman"/>
                <w:color w:val="2F5496"/>
                <w:kern w:val="0"/>
                <w:sz w:val="18"/>
                <w:szCs w:val="18"/>
                <w:lang w:val="de-DE" w:bidi="en-US"/>
              </w:rPr>
              <w:t>)</w:t>
            </w:r>
          </w:p>
        </w:tc>
        <w:tc>
          <w:tcPr>
            <w:tcW w:w="1764" w:type="dxa"/>
            <w:noWrap/>
            <w:vAlign w:val="center"/>
          </w:tcPr>
          <w:p w14:paraId="624AC0D7" w14:textId="77777777" w:rsidR="00B3448F" w:rsidRPr="00B3448F" w:rsidRDefault="00B3448F" w:rsidP="00B3448F">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B3448F">
              <w:rPr>
                <w:rFonts w:eastAsia="宋体" w:cs="Times New Roman"/>
                <w:color w:val="2F5496"/>
                <w:kern w:val="0"/>
                <w:sz w:val="18"/>
                <w:szCs w:val="18"/>
                <w:lang w:val="de-DE" w:bidi="en-US"/>
              </w:rPr>
              <w:t>895</w:t>
            </w:r>
          </w:p>
        </w:tc>
        <w:tc>
          <w:tcPr>
            <w:tcW w:w="1555" w:type="dxa"/>
            <w:noWrap/>
            <w:vAlign w:val="center"/>
          </w:tcPr>
          <w:p w14:paraId="68D4E7D2" w14:textId="77777777" w:rsidR="00B3448F" w:rsidRPr="00B3448F" w:rsidRDefault="00B3448F" w:rsidP="00B3448F">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B3448F">
              <w:rPr>
                <w:rFonts w:eastAsia="宋体" w:cs="Times New Roman"/>
                <w:color w:val="2F5496"/>
                <w:kern w:val="0"/>
                <w:sz w:val="18"/>
                <w:szCs w:val="18"/>
                <w:lang w:val="de-DE" w:bidi="en-US"/>
              </w:rPr>
              <w:t>3551</w:t>
            </w:r>
          </w:p>
        </w:tc>
        <w:tc>
          <w:tcPr>
            <w:tcW w:w="1974" w:type="dxa"/>
            <w:noWrap/>
            <w:vAlign w:val="center"/>
          </w:tcPr>
          <w:p w14:paraId="4ACE5CD3" w14:textId="77777777" w:rsidR="00B3448F" w:rsidRPr="00B3448F" w:rsidRDefault="00B3448F" w:rsidP="00B3448F">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B3448F">
              <w:rPr>
                <w:rFonts w:eastAsia="宋体" w:cs="Times New Roman"/>
                <w:color w:val="2F5496"/>
                <w:kern w:val="0"/>
                <w:sz w:val="18"/>
                <w:szCs w:val="18"/>
                <w:lang w:val="de-DE" w:bidi="en-US"/>
              </w:rPr>
              <w:t>2850</w:t>
            </w:r>
          </w:p>
        </w:tc>
        <w:tc>
          <w:tcPr>
            <w:tcW w:w="1765" w:type="dxa"/>
            <w:noWrap/>
            <w:vAlign w:val="center"/>
          </w:tcPr>
          <w:p w14:paraId="69CBD5F4" w14:textId="77777777" w:rsidR="00B3448F" w:rsidRPr="00B3448F" w:rsidRDefault="00B3448F" w:rsidP="00B3448F">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B3448F">
              <w:rPr>
                <w:rFonts w:eastAsia="宋体" w:cs="Times New Roman"/>
                <w:color w:val="2F5496"/>
                <w:kern w:val="0"/>
                <w:sz w:val="18"/>
                <w:szCs w:val="18"/>
                <w:lang w:val="de-DE" w:bidi="en-US"/>
              </w:rPr>
              <w:t>817</w:t>
            </w:r>
          </w:p>
        </w:tc>
        <w:tc>
          <w:tcPr>
            <w:tcW w:w="1765" w:type="dxa"/>
            <w:noWrap/>
            <w:vAlign w:val="center"/>
          </w:tcPr>
          <w:p w14:paraId="4BDBE089" w14:textId="77777777" w:rsidR="00B3448F" w:rsidRPr="00B3448F" w:rsidRDefault="00B3448F" w:rsidP="00B3448F">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B3448F">
              <w:rPr>
                <w:rFonts w:eastAsia="宋体" w:cs="Times New Roman"/>
                <w:color w:val="2F5496"/>
                <w:kern w:val="0"/>
                <w:sz w:val="18"/>
                <w:szCs w:val="18"/>
                <w:lang w:val="de-DE" w:bidi="en-US"/>
              </w:rPr>
              <w:t>2056</w:t>
            </w:r>
          </w:p>
        </w:tc>
      </w:tr>
      <w:tr w:rsidR="00B704A2" w:rsidRPr="00B704A2" w14:paraId="7E51B06A" w14:textId="77777777" w:rsidTr="00B704A2">
        <w:trPr>
          <w:trHeight w:hRule="exact" w:val="343"/>
          <w:jc w:val="center"/>
        </w:trPr>
        <w:tc>
          <w:tcPr>
            <w:tcW w:w="1731" w:type="dxa"/>
            <w:noWrap/>
            <w:vAlign w:val="center"/>
            <w:hideMark/>
          </w:tcPr>
          <w:p w14:paraId="6DB05AB9" w14:textId="77777777" w:rsidR="00B3448F" w:rsidRPr="00B3448F" w:rsidRDefault="00B3448F" w:rsidP="00B3448F">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B3448F">
              <w:rPr>
                <w:rFonts w:eastAsia="宋体" w:cs="Times New Roman"/>
                <w:color w:val="2F5496"/>
                <w:kern w:val="0"/>
                <w:sz w:val="18"/>
                <w:szCs w:val="18"/>
                <w:lang w:val="de-DE" w:bidi="en-US"/>
              </w:rPr>
              <w:t>Climate</w:t>
            </w:r>
          </w:p>
        </w:tc>
        <w:tc>
          <w:tcPr>
            <w:tcW w:w="1764" w:type="dxa"/>
            <w:noWrap/>
            <w:vAlign w:val="center"/>
            <w:hideMark/>
          </w:tcPr>
          <w:p w14:paraId="219555FB" w14:textId="77777777" w:rsidR="00B3448F" w:rsidRPr="00B3448F" w:rsidRDefault="00B3448F" w:rsidP="00B3448F">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B3448F">
              <w:rPr>
                <w:rFonts w:eastAsia="宋体" w:cs="Times New Roman"/>
                <w:color w:val="2F5496"/>
                <w:kern w:val="0"/>
                <w:sz w:val="18"/>
                <w:szCs w:val="18"/>
                <w:lang w:val="de-DE" w:bidi="en-US"/>
              </w:rPr>
              <w:t>Csb</w:t>
            </w:r>
          </w:p>
        </w:tc>
        <w:tc>
          <w:tcPr>
            <w:tcW w:w="1555" w:type="dxa"/>
            <w:noWrap/>
            <w:vAlign w:val="center"/>
            <w:hideMark/>
          </w:tcPr>
          <w:p w14:paraId="791051E0" w14:textId="77777777" w:rsidR="00B3448F" w:rsidRPr="00B3448F" w:rsidRDefault="00B3448F" w:rsidP="00B3448F">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B3448F">
              <w:rPr>
                <w:rFonts w:eastAsia="宋体" w:cs="Times New Roman"/>
                <w:color w:val="2F5496"/>
                <w:kern w:val="0"/>
                <w:sz w:val="18"/>
                <w:szCs w:val="18"/>
                <w:lang w:val="de-DE" w:bidi="en-US"/>
              </w:rPr>
              <w:t>Dfc</w:t>
            </w:r>
          </w:p>
        </w:tc>
        <w:tc>
          <w:tcPr>
            <w:tcW w:w="1974" w:type="dxa"/>
            <w:noWrap/>
            <w:vAlign w:val="center"/>
            <w:hideMark/>
          </w:tcPr>
          <w:p w14:paraId="0221FA76" w14:textId="77777777" w:rsidR="00B3448F" w:rsidRPr="00B3448F" w:rsidRDefault="00B3448F" w:rsidP="00B3448F">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B3448F">
              <w:rPr>
                <w:rFonts w:eastAsia="宋体" w:cs="Times New Roman"/>
                <w:color w:val="2F5496"/>
                <w:kern w:val="0"/>
                <w:sz w:val="18"/>
                <w:szCs w:val="18"/>
                <w:lang w:val="de-DE" w:bidi="en-US"/>
              </w:rPr>
              <w:t>Bsk</w:t>
            </w:r>
          </w:p>
        </w:tc>
        <w:tc>
          <w:tcPr>
            <w:tcW w:w="1765" w:type="dxa"/>
            <w:noWrap/>
            <w:vAlign w:val="center"/>
            <w:hideMark/>
          </w:tcPr>
          <w:p w14:paraId="6C922C8C" w14:textId="77777777" w:rsidR="00B3448F" w:rsidRPr="00B3448F" w:rsidRDefault="00B3448F" w:rsidP="00B3448F">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B3448F">
              <w:rPr>
                <w:rFonts w:eastAsia="宋体" w:cs="Times New Roman"/>
                <w:color w:val="2F5496"/>
                <w:kern w:val="0"/>
                <w:sz w:val="18"/>
                <w:szCs w:val="18"/>
                <w:lang w:val="de-DE" w:bidi="en-US"/>
              </w:rPr>
              <w:t>Cfa</w:t>
            </w:r>
          </w:p>
        </w:tc>
        <w:tc>
          <w:tcPr>
            <w:tcW w:w="1765" w:type="dxa"/>
            <w:noWrap/>
            <w:vAlign w:val="center"/>
            <w:hideMark/>
          </w:tcPr>
          <w:p w14:paraId="3EC3F318" w14:textId="77777777" w:rsidR="00B3448F" w:rsidRPr="00B3448F" w:rsidRDefault="00B3448F" w:rsidP="00B3448F">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B3448F">
              <w:rPr>
                <w:rFonts w:eastAsia="宋体" w:cs="Times New Roman"/>
                <w:color w:val="2F5496"/>
                <w:kern w:val="0"/>
                <w:sz w:val="18"/>
                <w:szCs w:val="18"/>
                <w:lang w:val="de-DE" w:bidi="en-US"/>
              </w:rPr>
              <w:t>Dfb</w:t>
            </w:r>
          </w:p>
        </w:tc>
      </w:tr>
      <w:tr w:rsidR="00B704A2" w:rsidRPr="00B704A2" w14:paraId="57EF1E84" w14:textId="77777777" w:rsidTr="00B704A2">
        <w:trPr>
          <w:trHeight w:hRule="exact" w:val="343"/>
          <w:jc w:val="center"/>
        </w:trPr>
        <w:tc>
          <w:tcPr>
            <w:tcW w:w="1731" w:type="dxa"/>
            <w:noWrap/>
            <w:vAlign w:val="center"/>
            <w:hideMark/>
          </w:tcPr>
          <w:p w14:paraId="1EE9C467" w14:textId="77777777" w:rsidR="00B3448F" w:rsidRPr="00B3448F" w:rsidRDefault="00B3448F" w:rsidP="00B3448F">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B3448F">
              <w:rPr>
                <w:rFonts w:eastAsia="宋体" w:cs="Times New Roman"/>
                <w:color w:val="2F5496"/>
                <w:kern w:val="0"/>
                <w:sz w:val="18"/>
                <w:szCs w:val="18"/>
                <w:lang w:val="de-DE" w:bidi="en-US"/>
              </w:rPr>
              <w:t xml:space="preserve">Mean </w:t>
            </w:r>
            <w:r w:rsidRPr="00B3448F">
              <w:rPr>
                <w:rFonts w:eastAsia="宋体" w:cs="Times New Roman"/>
                <w:i/>
                <w:iCs/>
                <w:color w:val="2F5496"/>
                <w:kern w:val="0"/>
                <w:sz w:val="18"/>
                <w:szCs w:val="18"/>
                <w:lang w:val="de-DE" w:bidi="en-US"/>
              </w:rPr>
              <w:t>P</w:t>
            </w:r>
            <w:r w:rsidRPr="00B3448F">
              <w:rPr>
                <w:rFonts w:eastAsia="宋体" w:cs="Times New Roman"/>
                <w:color w:val="2F5496"/>
                <w:kern w:val="0"/>
                <w:sz w:val="18"/>
                <w:szCs w:val="18"/>
                <w:lang w:val="de-DE" w:bidi="en-US"/>
              </w:rPr>
              <w:t xml:space="preserve"> (mm)</w:t>
            </w:r>
          </w:p>
        </w:tc>
        <w:tc>
          <w:tcPr>
            <w:tcW w:w="1764" w:type="dxa"/>
            <w:noWrap/>
            <w:vAlign w:val="center"/>
            <w:hideMark/>
          </w:tcPr>
          <w:p w14:paraId="09205A7E" w14:textId="77777777" w:rsidR="00B3448F" w:rsidRPr="00B3448F" w:rsidRDefault="00B3448F" w:rsidP="00B3448F">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B3448F">
              <w:rPr>
                <w:rFonts w:eastAsia="宋体" w:cs="Times New Roman"/>
                <w:color w:val="2F5496"/>
                <w:kern w:val="0"/>
                <w:sz w:val="18"/>
                <w:szCs w:val="18"/>
                <w:lang w:val="de-DE" w:bidi="en-US"/>
              </w:rPr>
              <w:t>1548.78</w:t>
            </w:r>
          </w:p>
        </w:tc>
        <w:tc>
          <w:tcPr>
            <w:tcW w:w="1555" w:type="dxa"/>
            <w:noWrap/>
            <w:vAlign w:val="center"/>
            <w:hideMark/>
          </w:tcPr>
          <w:p w14:paraId="393C5AA8" w14:textId="77777777" w:rsidR="00B3448F" w:rsidRPr="00B3448F" w:rsidRDefault="00B3448F" w:rsidP="00B3448F">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B3448F">
              <w:rPr>
                <w:rFonts w:eastAsia="宋体" w:cs="Times New Roman"/>
                <w:color w:val="2F5496"/>
                <w:kern w:val="0"/>
                <w:sz w:val="18"/>
                <w:szCs w:val="18"/>
                <w:lang w:val="de-DE" w:bidi="en-US"/>
              </w:rPr>
              <w:t>735.71</w:t>
            </w:r>
          </w:p>
        </w:tc>
        <w:tc>
          <w:tcPr>
            <w:tcW w:w="1974" w:type="dxa"/>
            <w:noWrap/>
            <w:vAlign w:val="center"/>
            <w:hideMark/>
          </w:tcPr>
          <w:p w14:paraId="5B6EB26D" w14:textId="77777777" w:rsidR="00B3448F" w:rsidRPr="00B3448F" w:rsidRDefault="00B3448F" w:rsidP="00B3448F">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B3448F">
              <w:rPr>
                <w:rFonts w:eastAsia="宋体" w:cs="Times New Roman"/>
                <w:color w:val="2F5496"/>
                <w:kern w:val="0"/>
                <w:sz w:val="18"/>
                <w:szCs w:val="18"/>
                <w:lang w:val="de-DE" w:bidi="en-US"/>
              </w:rPr>
              <w:t>491.70</w:t>
            </w:r>
          </w:p>
        </w:tc>
        <w:tc>
          <w:tcPr>
            <w:tcW w:w="1765" w:type="dxa"/>
            <w:noWrap/>
            <w:vAlign w:val="center"/>
            <w:hideMark/>
          </w:tcPr>
          <w:p w14:paraId="40BFDFCE" w14:textId="77777777" w:rsidR="00B3448F" w:rsidRPr="00B3448F" w:rsidRDefault="00B3448F" w:rsidP="00B3448F">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B3448F">
              <w:rPr>
                <w:rFonts w:eastAsia="宋体" w:cs="Times New Roman"/>
                <w:color w:val="2F5496"/>
                <w:kern w:val="0"/>
                <w:sz w:val="18"/>
                <w:szCs w:val="18"/>
                <w:lang w:val="de-DE" w:bidi="en-US"/>
              </w:rPr>
              <w:t>1068.49</w:t>
            </w:r>
          </w:p>
        </w:tc>
        <w:tc>
          <w:tcPr>
            <w:tcW w:w="1765" w:type="dxa"/>
            <w:noWrap/>
            <w:vAlign w:val="center"/>
            <w:hideMark/>
          </w:tcPr>
          <w:p w14:paraId="1BF9C45F" w14:textId="77777777" w:rsidR="00B3448F" w:rsidRPr="00B3448F" w:rsidRDefault="00B3448F" w:rsidP="00B3448F">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B3448F">
              <w:rPr>
                <w:rFonts w:eastAsia="宋体" w:cs="Times New Roman"/>
                <w:color w:val="2F5496"/>
                <w:kern w:val="0"/>
                <w:sz w:val="18"/>
                <w:szCs w:val="18"/>
                <w:lang w:val="de-DE" w:bidi="en-US"/>
              </w:rPr>
              <w:t>870.53</w:t>
            </w:r>
          </w:p>
        </w:tc>
      </w:tr>
      <w:tr w:rsidR="00B704A2" w:rsidRPr="00B704A2" w14:paraId="55409880" w14:textId="77777777" w:rsidTr="00B704A2">
        <w:trPr>
          <w:trHeight w:hRule="exact" w:val="343"/>
          <w:jc w:val="center"/>
        </w:trPr>
        <w:tc>
          <w:tcPr>
            <w:tcW w:w="1731" w:type="dxa"/>
            <w:noWrap/>
            <w:vAlign w:val="center"/>
            <w:hideMark/>
          </w:tcPr>
          <w:p w14:paraId="0B729C07" w14:textId="77777777" w:rsidR="00B3448F" w:rsidRPr="00B3448F" w:rsidRDefault="00B3448F" w:rsidP="00B3448F">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B3448F">
              <w:rPr>
                <w:rFonts w:eastAsia="宋体" w:cs="Times New Roman"/>
                <w:color w:val="2F5496"/>
                <w:kern w:val="0"/>
                <w:sz w:val="18"/>
                <w:szCs w:val="18"/>
                <w:lang w:val="de-DE" w:bidi="en-US"/>
              </w:rPr>
              <w:t xml:space="preserve">Mean </w:t>
            </w:r>
            <w:r w:rsidRPr="00B3448F">
              <w:rPr>
                <w:rFonts w:eastAsia="宋体" w:cs="Times New Roman"/>
                <w:i/>
                <w:iCs/>
                <w:color w:val="2F5496"/>
                <w:kern w:val="0"/>
                <w:sz w:val="18"/>
                <w:szCs w:val="18"/>
                <w:lang w:val="de-DE" w:bidi="en-US"/>
              </w:rPr>
              <w:t>PE</w:t>
            </w:r>
            <w:r w:rsidRPr="00B3448F">
              <w:rPr>
                <w:rFonts w:eastAsia="宋体" w:cs="Times New Roman"/>
                <w:color w:val="2F5496"/>
                <w:kern w:val="0"/>
                <w:sz w:val="18"/>
                <w:szCs w:val="18"/>
                <w:lang w:val="de-DE" w:bidi="en-US"/>
              </w:rPr>
              <w:t xml:space="preserve"> (mm)</w:t>
            </w:r>
          </w:p>
        </w:tc>
        <w:tc>
          <w:tcPr>
            <w:tcW w:w="1764" w:type="dxa"/>
            <w:noWrap/>
            <w:vAlign w:val="center"/>
            <w:hideMark/>
          </w:tcPr>
          <w:p w14:paraId="46D86580" w14:textId="77777777" w:rsidR="00B3448F" w:rsidRPr="00B3448F" w:rsidRDefault="00B3448F" w:rsidP="00B3448F">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B3448F">
              <w:rPr>
                <w:rFonts w:eastAsia="宋体" w:cs="Times New Roman"/>
                <w:color w:val="2F5496"/>
                <w:kern w:val="0"/>
                <w:sz w:val="18"/>
                <w:szCs w:val="18"/>
                <w:lang w:val="de-DE" w:bidi="en-US"/>
              </w:rPr>
              <w:t>596.53</w:t>
            </w:r>
          </w:p>
        </w:tc>
        <w:tc>
          <w:tcPr>
            <w:tcW w:w="1555" w:type="dxa"/>
            <w:noWrap/>
            <w:vAlign w:val="center"/>
            <w:hideMark/>
          </w:tcPr>
          <w:p w14:paraId="76BAB8BD" w14:textId="77777777" w:rsidR="00B3448F" w:rsidRPr="00B3448F" w:rsidRDefault="00B3448F" w:rsidP="00B3448F">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B3448F">
              <w:rPr>
                <w:rFonts w:eastAsia="宋体" w:cs="Times New Roman"/>
                <w:color w:val="2F5496"/>
                <w:kern w:val="0"/>
                <w:sz w:val="18"/>
                <w:szCs w:val="18"/>
                <w:lang w:val="de-DE" w:bidi="en-US"/>
              </w:rPr>
              <w:t>731.59</w:t>
            </w:r>
          </w:p>
        </w:tc>
        <w:tc>
          <w:tcPr>
            <w:tcW w:w="1974" w:type="dxa"/>
            <w:noWrap/>
            <w:vAlign w:val="center"/>
            <w:hideMark/>
          </w:tcPr>
          <w:p w14:paraId="744E114F" w14:textId="77777777" w:rsidR="00B3448F" w:rsidRPr="00B3448F" w:rsidRDefault="00B3448F" w:rsidP="00B3448F">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B3448F">
              <w:rPr>
                <w:rFonts w:eastAsia="宋体" w:cs="Times New Roman"/>
                <w:color w:val="2F5496"/>
                <w:kern w:val="0"/>
                <w:sz w:val="18"/>
                <w:szCs w:val="18"/>
                <w:lang w:val="de-DE" w:bidi="en-US"/>
              </w:rPr>
              <w:t>1279.88</w:t>
            </w:r>
          </w:p>
        </w:tc>
        <w:tc>
          <w:tcPr>
            <w:tcW w:w="1765" w:type="dxa"/>
            <w:noWrap/>
            <w:vAlign w:val="center"/>
            <w:hideMark/>
          </w:tcPr>
          <w:p w14:paraId="71FAFE34" w14:textId="77777777" w:rsidR="00B3448F" w:rsidRPr="00B3448F" w:rsidRDefault="00B3448F" w:rsidP="00B3448F">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B3448F">
              <w:rPr>
                <w:rFonts w:eastAsia="宋体" w:cs="Times New Roman"/>
                <w:color w:val="2F5496"/>
                <w:kern w:val="0"/>
                <w:sz w:val="18"/>
                <w:szCs w:val="18"/>
                <w:lang w:val="de-DE" w:bidi="en-US"/>
              </w:rPr>
              <w:t>897.63</w:t>
            </w:r>
          </w:p>
        </w:tc>
        <w:tc>
          <w:tcPr>
            <w:tcW w:w="1765" w:type="dxa"/>
            <w:noWrap/>
            <w:vAlign w:val="center"/>
            <w:hideMark/>
          </w:tcPr>
          <w:p w14:paraId="44F7107E" w14:textId="77777777" w:rsidR="00B3448F" w:rsidRPr="00B3448F" w:rsidRDefault="00B3448F" w:rsidP="00B3448F">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B3448F">
              <w:rPr>
                <w:rFonts w:eastAsia="宋体" w:cs="Times New Roman"/>
                <w:color w:val="2F5496"/>
                <w:kern w:val="0"/>
                <w:sz w:val="18"/>
                <w:szCs w:val="18"/>
                <w:lang w:val="de-DE" w:bidi="en-US"/>
              </w:rPr>
              <w:t>711.06</w:t>
            </w:r>
          </w:p>
        </w:tc>
      </w:tr>
      <w:tr w:rsidR="00B704A2" w:rsidRPr="00B704A2" w14:paraId="2559430F" w14:textId="77777777" w:rsidTr="00B704A2">
        <w:trPr>
          <w:trHeight w:hRule="exact" w:val="343"/>
          <w:jc w:val="center"/>
        </w:trPr>
        <w:tc>
          <w:tcPr>
            <w:tcW w:w="1731" w:type="dxa"/>
            <w:noWrap/>
            <w:vAlign w:val="center"/>
            <w:hideMark/>
          </w:tcPr>
          <w:p w14:paraId="2A274177" w14:textId="77777777" w:rsidR="00B3448F" w:rsidRPr="00B3448F" w:rsidRDefault="00B3448F" w:rsidP="00B3448F">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B3448F">
              <w:rPr>
                <w:rFonts w:eastAsia="宋体" w:cs="Times New Roman"/>
                <w:color w:val="2F5496"/>
                <w:kern w:val="0"/>
                <w:sz w:val="18"/>
                <w:szCs w:val="18"/>
                <w:lang w:val="de-DE" w:bidi="en-US"/>
              </w:rPr>
              <w:t xml:space="preserve">Mean </w:t>
            </w:r>
            <w:r w:rsidRPr="00B3448F">
              <w:rPr>
                <w:rFonts w:eastAsia="宋体" w:cs="Times New Roman"/>
                <w:i/>
                <w:iCs/>
                <w:color w:val="2F5496"/>
                <w:kern w:val="0"/>
                <w:sz w:val="18"/>
                <w:szCs w:val="18"/>
                <w:lang w:val="de-DE" w:bidi="en-US"/>
              </w:rPr>
              <w:t>Q</w:t>
            </w:r>
            <w:r w:rsidRPr="00B3448F">
              <w:rPr>
                <w:rFonts w:eastAsia="宋体" w:cs="Times New Roman"/>
                <w:color w:val="2F5496"/>
                <w:kern w:val="0"/>
                <w:sz w:val="18"/>
                <w:szCs w:val="18"/>
                <w:lang w:val="de-DE" w:bidi="en-US"/>
              </w:rPr>
              <w:t xml:space="preserve"> (mm)</w:t>
            </w:r>
          </w:p>
        </w:tc>
        <w:tc>
          <w:tcPr>
            <w:tcW w:w="1764" w:type="dxa"/>
            <w:noWrap/>
            <w:vAlign w:val="center"/>
            <w:hideMark/>
          </w:tcPr>
          <w:p w14:paraId="3F073956" w14:textId="77777777" w:rsidR="00B3448F" w:rsidRPr="00B3448F" w:rsidRDefault="00B3448F" w:rsidP="00B3448F">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B3448F">
              <w:rPr>
                <w:rFonts w:eastAsia="宋体" w:cs="Times New Roman"/>
                <w:color w:val="2F5496"/>
                <w:kern w:val="0"/>
                <w:sz w:val="18"/>
                <w:szCs w:val="18"/>
                <w:lang w:val="de-DE" w:bidi="en-US"/>
              </w:rPr>
              <w:t>1110.19</w:t>
            </w:r>
          </w:p>
        </w:tc>
        <w:tc>
          <w:tcPr>
            <w:tcW w:w="1555" w:type="dxa"/>
            <w:noWrap/>
            <w:vAlign w:val="center"/>
            <w:hideMark/>
          </w:tcPr>
          <w:p w14:paraId="132F808C" w14:textId="77777777" w:rsidR="00B3448F" w:rsidRPr="00B3448F" w:rsidRDefault="00B3448F" w:rsidP="00B3448F">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B3448F">
              <w:rPr>
                <w:rFonts w:eastAsia="宋体" w:cs="Times New Roman"/>
                <w:color w:val="2F5496"/>
                <w:kern w:val="0"/>
                <w:sz w:val="18"/>
                <w:szCs w:val="18"/>
                <w:lang w:val="de-DE" w:bidi="en-US"/>
              </w:rPr>
              <w:t>369.79</w:t>
            </w:r>
          </w:p>
        </w:tc>
        <w:tc>
          <w:tcPr>
            <w:tcW w:w="1974" w:type="dxa"/>
            <w:noWrap/>
            <w:vAlign w:val="center"/>
            <w:hideMark/>
          </w:tcPr>
          <w:p w14:paraId="20632858" w14:textId="77777777" w:rsidR="00B3448F" w:rsidRPr="00B3448F" w:rsidRDefault="00B3448F" w:rsidP="00B3448F">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B3448F">
              <w:rPr>
                <w:rFonts w:eastAsia="宋体" w:cs="Times New Roman"/>
                <w:color w:val="2F5496"/>
                <w:kern w:val="0"/>
                <w:sz w:val="18"/>
                <w:szCs w:val="18"/>
                <w:lang w:val="de-DE" w:bidi="en-US"/>
              </w:rPr>
              <w:t>10.08</w:t>
            </w:r>
          </w:p>
        </w:tc>
        <w:tc>
          <w:tcPr>
            <w:tcW w:w="1765" w:type="dxa"/>
            <w:noWrap/>
            <w:vAlign w:val="center"/>
            <w:hideMark/>
          </w:tcPr>
          <w:p w14:paraId="170F7543" w14:textId="77777777" w:rsidR="00B3448F" w:rsidRPr="00B3448F" w:rsidRDefault="00B3448F" w:rsidP="00B3448F">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B3448F">
              <w:rPr>
                <w:rFonts w:eastAsia="宋体" w:cs="Times New Roman"/>
                <w:color w:val="2F5496"/>
                <w:kern w:val="0"/>
                <w:sz w:val="18"/>
                <w:szCs w:val="18"/>
                <w:lang w:val="de-DE" w:bidi="en-US"/>
              </w:rPr>
              <w:t>430.15</w:t>
            </w:r>
          </w:p>
        </w:tc>
        <w:tc>
          <w:tcPr>
            <w:tcW w:w="1765" w:type="dxa"/>
            <w:noWrap/>
            <w:vAlign w:val="center"/>
            <w:hideMark/>
          </w:tcPr>
          <w:p w14:paraId="47125525" w14:textId="77777777" w:rsidR="00B3448F" w:rsidRPr="00B3448F" w:rsidRDefault="00B3448F" w:rsidP="00B3448F">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B3448F">
              <w:rPr>
                <w:rFonts w:eastAsia="宋体" w:cs="Times New Roman"/>
                <w:color w:val="2F5496"/>
                <w:kern w:val="0"/>
                <w:sz w:val="18"/>
                <w:szCs w:val="18"/>
                <w:lang w:val="de-DE" w:bidi="en-US"/>
              </w:rPr>
              <w:t>366.76</w:t>
            </w:r>
          </w:p>
        </w:tc>
      </w:tr>
      <w:tr w:rsidR="00B704A2" w:rsidRPr="00B704A2" w14:paraId="1492CC5C" w14:textId="77777777" w:rsidTr="00B704A2">
        <w:trPr>
          <w:trHeight w:hRule="exact" w:val="343"/>
          <w:jc w:val="center"/>
        </w:trPr>
        <w:tc>
          <w:tcPr>
            <w:tcW w:w="1731" w:type="dxa"/>
            <w:noWrap/>
            <w:vAlign w:val="center"/>
          </w:tcPr>
          <w:p w14:paraId="6C6E6F63" w14:textId="77777777" w:rsidR="00B3448F" w:rsidRPr="00B3448F" w:rsidRDefault="00B3448F" w:rsidP="00B3448F">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B3448F">
              <w:rPr>
                <w:rFonts w:eastAsia="宋体" w:cs="Times New Roman"/>
                <w:color w:val="2F5496"/>
                <w:kern w:val="0"/>
                <w:sz w:val="18"/>
                <w:szCs w:val="18"/>
                <w:lang w:val="de-DE" w:bidi="en-US"/>
              </w:rPr>
              <w:t>Mean elevation (m)</w:t>
            </w:r>
          </w:p>
        </w:tc>
        <w:tc>
          <w:tcPr>
            <w:tcW w:w="1764" w:type="dxa"/>
            <w:noWrap/>
            <w:vAlign w:val="center"/>
          </w:tcPr>
          <w:p w14:paraId="63B41A1B" w14:textId="77777777" w:rsidR="00B3448F" w:rsidRPr="00B3448F" w:rsidRDefault="00B3448F" w:rsidP="00B3448F">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B3448F">
              <w:rPr>
                <w:rFonts w:eastAsia="宋体" w:cs="Times New Roman"/>
                <w:color w:val="2F5496"/>
                <w:kern w:val="0"/>
                <w:sz w:val="18"/>
                <w:szCs w:val="18"/>
                <w:lang w:val="de-DE" w:bidi="en-US"/>
              </w:rPr>
              <w:t>253.06</w:t>
            </w:r>
          </w:p>
        </w:tc>
        <w:tc>
          <w:tcPr>
            <w:tcW w:w="1555" w:type="dxa"/>
            <w:noWrap/>
            <w:vAlign w:val="center"/>
          </w:tcPr>
          <w:p w14:paraId="0F5A6271" w14:textId="77777777" w:rsidR="00B3448F" w:rsidRPr="00B3448F" w:rsidRDefault="00B3448F" w:rsidP="00B3448F">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B3448F">
              <w:rPr>
                <w:rFonts w:eastAsia="宋体" w:cs="Times New Roman"/>
                <w:color w:val="2F5496"/>
                <w:kern w:val="0"/>
                <w:sz w:val="18"/>
                <w:szCs w:val="18"/>
                <w:lang w:val="de-DE" w:bidi="en-US"/>
              </w:rPr>
              <w:t>2441.28</w:t>
            </w:r>
          </w:p>
        </w:tc>
        <w:tc>
          <w:tcPr>
            <w:tcW w:w="1974" w:type="dxa"/>
            <w:noWrap/>
            <w:vAlign w:val="center"/>
          </w:tcPr>
          <w:p w14:paraId="197F3A5B" w14:textId="77777777" w:rsidR="00B3448F" w:rsidRPr="00B3448F" w:rsidRDefault="00B3448F" w:rsidP="00B3448F">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B3448F">
              <w:rPr>
                <w:rFonts w:eastAsia="宋体" w:cs="Times New Roman"/>
                <w:color w:val="2F5496"/>
                <w:kern w:val="0"/>
                <w:sz w:val="18"/>
                <w:szCs w:val="18"/>
                <w:lang w:val="de-DE" w:bidi="en-US"/>
              </w:rPr>
              <w:t>2262.91</w:t>
            </w:r>
          </w:p>
        </w:tc>
        <w:tc>
          <w:tcPr>
            <w:tcW w:w="1765" w:type="dxa"/>
            <w:noWrap/>
            <w:vAlign w:val="center"/>
          </w:tcPr>
          <w:p w14:paraId="40EE7C77" w14:textId="77777777" w:rsidR="00B3448F" w:rsidRPr="00B3448F" w:rsidRDefault="00B3448F" w:rsidP="00B3448F">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B3448F">
              <w:rPr>
                <w:rFonts w:eastAsia="宋体" w:cs="Times New Roman"/>
                <w:color w:val="2F5496"/>
                <w:kern w:val="0"/>
                <w:sz w:val="18"/>
                <w:szCs w:val="18"/>
                <w:lang w:val="de-DE" w:bidi="en-US"/>
              </w:rPr>
              <w:t>191.80</w:t>
            </w:r>
          </w:p>
        </w:tc>
        <w:tc>
          <w:tcPr>
            <w:tcW w:w="1765" w:type="dxa"/>
            <w:noWrap/>
            <w:vAlign w:val="center"/>
          </w:tcPr>
          <w:p w14:paraId="1829BF0B" w14:textId="77777777" w:rsidR="00B3448F" w:rsidRPr="00B3448F" w:rsidRDefault="00B3448F" w:rsidP="00B3448F">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B3448F">
              <w:rPr>
                <w:rFonts w:eastAsia="宋体" w:cs="Times New Roman"/>
                <w:color w:val="2F5496"/>
                <w:kern w:val="0"/>
                <w:sz w:val="18"/>
                <w:szCs w:val="18"/>
                <w:lang w:val="de-DE" w:bidi="en-US"/>
              </w:rPr>
              <w:t>492.25</w:t>
            </w:r>
          </w:p>
        </w:tc>
      </w:tr>
      <w:tr w:rsidR="00B704A2" w:rsidRPr="00B704A2" w14:paraId="189E2E1B" w14:textId="77777777" w:rsidTr="00B704A2">
        <w:trPr>
          <w:trHeight w:hRule="exact" w:val="343"/>
          <w:jc w:val="center"/>
        </w:trPr>
        <w:tc>
          <w:tcPr>
            <w:tcW w:w="1731" w:type="dxa"/>
            <w:noWrap/>
            <w:vAlign w:val="center"/>
          </w:tcPr>
          <w:p w14:paraId="5EB6A436" w14:textId="77777777" w:rsidR="00B3448F" w:rsidRPr="00B3448F" w:rsidRDefault="00B3448F" w:rsidP="00B3448F">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B3448F">
              <w:rPr>
                <w:rFonts w:eastAsia="宋体" w:cs="Times New Roman"/>
                <w:color w:val="2F5496"/>
                <w:kern w:val="0"/>
                <w:sz w:val="18"/>
                <w:szCs w:val="18"/>
                <w:lang w:val="de-DE" w:bidi="en-US"/>
              </w:rPr>
              <w:t>Mean slope (</w:t>
            </w:r>
            <w:r w:rsidRPr="00B3448F">
              <w:rPr>
                <w:rFonts w:eastAsia="宋体" w:cs="Times New Roman" w:hint="eastAsia"/>
                <w:color w:val="2F5496"/>
                <w:kern w:val="0"/>
                <w:sz w:val="18"/>
                <w:szCs w:val="18"/>
                <w:lang w:val="de-DE" w:bidi="en-US"/>
              </w:rPr>
              <w:t>°</w:t>
            </w:r>
            <w:r w:rsidRPr="00B3448F">
              <w:rPr>
                <w:rFonts w:eastAsia="宋体" w:cs="Times New Roman"/>
                <w:color w:val="2F5496"/>
                <w:kern w:val="0"/>
                <w:sz w:val="18"/>
                <w:szCs w:val="18"/>
                <w:lang w:val="de-DE" w:bidi="en-US"/>
              </w:rPr>
              <w:t>)</w:t>
            </w:r>
          </w:p>
        </w:tc>
        <w:tc>
          <w:tcPr>
            <w:tcW w:w="1764" w:type="dxa"/>
            <w:noWrap/>
            <w:vAlign w:val="center"/>
          </w:tcPr>
          <w:p w14:paraId="1FC68DB3" w14:textId="77777777" w:rsidR="00B3448F" w:rsidRPr="00B3448F" w:rsidRDefault="00B3448F" w:rsidP="00B3448F">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B3448F">
              <w:rPr>
                <w:rFonts w:eastAsia="宋体" w:cs="Times New Roman"/>
                <w:color w:val="2F5496"/>
                <w:kern w:val="0"/>
                <w:sz w:val="18"/>
                <w:szCs w:val="18"/>
                <w:lang w:val="de-DE" w:bidi="en-US"/>
              </w:rPr>
              <w:t>12.16</w:t>
            </w:r>
          </w:p>
        </w:tc>
        <w:tc>
          <w:tcPr>
            <w:tcW w:w="1555" w:type="dxa"/>
            <w:noWrap/>
            <w:vAlign w:val="center"/>
          </w:tcPr>
          <w:p w14:paraId="1F36DCF4" w14:textId="77777777" w:rsidR="00B3448F" w:rsidRPr="00B3448F" w:rsidRDefault="00B3448F" w:rsidP="00B3448F">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B3448F">
              <w:rPr>
                <w:rFonts w:eastAsia="宋体" w:cs="Times New Roman"/>
                <w:color w:val="2F5496"/>
                <w:kern w:val="0"/>
                <w:sz w:val="18"/>
                <w:szCs w:val="18"/>
                <w:lang w:val="de-DE" w:bidi="en-US"/>
              </w:rPr>
              <w:t>15.26</w:t>
            </w:r>
          </w:p>
        </w:tc>
        <w:tc>
          <w:tcPr>
            <w:tcW w:w="1974" w:type="dxa"/>
            <w:noWrap/>
            <w:vAlign w:val="center"/>
          </w:tcPr>
          <w:p w14:paraId="16C736B7" w14:textId="77777777" w:rsidR="00B3448F" w:rsidRPr="00B3448F" w:rsidRDefault="00B3448F" w:rsidP="00B3448F">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B3448F">
              <w:rPr>
                <w:rFonts w:eastAsia="宋体" w:cs="Times New Roman"/>
                <w:color w:val="2F5496"/>
                <w:kern w:val="0"/>
                <w:sz w:val="18"/>
                <w:szCs w:val="18"/>
                <w:lang w:val="de-DE" w:bidi="en-US"/>
              </w:rPr>
              <w:t>9.44</w:t>
            </w:r>
          </w:p>
        </w:tc>
        <w:tc>
          <w:tcPr>
            <w:tcW w:w="1765" w:type="dxa"/>
            <w:noWrap/>
            <w:vAlign w:val="center"/>
          </w:tcPr>
          <w:p w14:paraId="738AB530" w14:textId="77777777" w:rsidR="00B3448F" w:rsidRPr="00B3448F" w:rsidRDefault="00B3448F" w:rsidP="00B3448F">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B3448F">
              <w:rPr>
                <w:rFonts w:eastAsia="宋体" w:cs="Times New Roman"/>
                <w:color w:val="2F5496"/>
                <w:kern w:val="0"/>
                <w:sz w:val="18"/>
                <w:szCs w:val="18"/>
                <w:lang w:val="de-DE" w:bidi="en-US"/>
              </w:rPr>
              <w:t>4.99</w:t>
            </w:r>
          </w:p>
        </w:tc>
        <w:tc>
          <w:tcPr>
            <w:tcW w:w="1765" w:type="dxa"/>
            <w:noWrap/>
            <w:vAlign w:val="center"/>
          </w:tcPr>
          <w:p w14:paraId="2B55E0CF" w14:textId="77777777" w:rsidR="00B3448F" w:rsidRPr="00B3448F" w:rsidRDefault="00B3448F" w:rsidP="00B3448F">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B3448F">
              <w:rPr>
                <w:rFonts w:eastAsia="宋体" w:cs="Times New Roman"/>
                <w:color w:val="2F5496"/>
                <w:kern w:val="0"/>
                <w:sz w:val="18"/>
                <w:szCs w:val="18"/>
                <w:lang w:val="de-DE" w:bidi="en-US"/>
              </w:rPr>
              <w:t>8.25</w:t>
            </w:r>
          </w:p>
        </w:tc>
      </w:tr>
      <w:tr w:rsidR="00B704A2" w:rsidRPr="00B704A2" w14:paraId="7DCF307E" w14:textId="77777777" w:rsidTr="00B704A2">
        <w:trPr>
          <w:trHeight w:hRule="exact" w:val="343"/>
          <w:jc w:val="center"/>
        </w:trPr>
        <w:tc>
          <w:tcPr>
            <w:tcW w:w="1731" w:type="dxa"/>
            <w:noWrap/>
            <w:vAlign w:val="center"/>
            <w:hideMark/>
          </w:tcPr>
          <w:p w14:paraId="075B9189" w14:textId="77777777" w:rsidR="00B3448F" w:rsidRPr="00B3448F" w:rsidRDefault="00B3448F" w:rsidP="00B3448F">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B3448F">
              <w:rPr>
                <w:rFonts w:eastAsia="宋体" w:cs="Times New Roman"/>
                <w:color w:val="2F5496"/>
                <w:kern w:val="0"/>
                <w:sz w:val="18"/>
                <w:szCs w:val="18"/>
                <w:lang w:val="de-DE" w:bidi="en-US"/>
              </w:rPr>
              <w:t>Runoff ratio</w:t>
            </w:r>
          </w:p>
        </w:tc>
        <w:tc>
          <w:tcPr>
            <w:tcW w:w="1764" w:type="dxa"/>
            <w:noWrap/>
            <w:vAlign w:val="center"/>
            <w:hideMark/>
          </w:tcPr>
          <w:p w14:paraId="5EEAF26F" w14:textId="77777777" w:rsidR="00B3448F" w:rsidRPr="00B3448F" w:rsidRDefault="00B3448F" w:rsidP="00B3448F">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B3448F">
              <w:rPr>
                <w:rFonts w:eastAsia="宋体" w:cs="Times New Roman"/>
                <w:color w:val="2F5496"/>
                <w:kern w:val="0"/>
                <w:sz w:val="18"/>
                <w:szCs w:val="18"/>
                <w:lang w:val="de-DE" w:bidi="en-US"/>
              </w:rPr>
              <w:t>0.72</w:t>
            </w:r>
          </w:p>
        </w:tc>
        <w:tc>
          <w:tcPr>
            <w:tcW w:w="1555" w:type="dxa"/>
            <w:noWrap/>
            <w:vAlign w:val="center"/>
            <w:hideMark/>
          </w:tcPr>
          <w:p w14:paraId="766378F8" w14:textId="77777777" w:rsidR="00B3448F" w:rsidRPr="00B3448F" w:rsidRDefault="00B3448F" w:rsidP="00B3448F">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B3448F">
              <w:rPr>
                <w:rFonts w:eastAsia="宋体" w:cs="Times New Roman"/>
                <w:color w:val="2F5496"/>
                <w:kern w:val="0"/>
                <w:sz w:val="18"/>
                <w:szCs w:val="18"/>
                <w:lang w:val="de-DE" w:bidi="en-US"/>
              </w:rPr>
              <w:t>0.50</w:t>
            </w:r>
          </w:p>
        </w:tc>
        <w:tc>
          <w:tcPr>
            <w:tcW w:w="1974" w:type="dxa"/>
            <w:noWrap/>
            <w:vAlign w:val="center"/>
            <w:hideMark/>
          </w:tcPr>
          <w:p w14:paraId="6124AA78" w14:textId="77777777" w:rsidR="00B3448F" w:rsidRPr="00B3448F" w:rsidRDefault="00B3448F" w:rsidP="00B3448F">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B3448F">
              <w:rPr>
                <w:rFonts w:eastAsia="宋体" w:cs="Times New Roman"/>
                <w:color w:val="2F5496"/>
                <w:kern w:val="0"/>
                <w:sz w:val="18"/>
                <w:szCs w:val="18"/>
                <w:lang w:val="de-DE" w:bidi="en-US"/>
              </w:rPr>
              <w:t>0.02</w:t>
            </w:r>
          </w:p>
        </w:tc>
        <w:tc>
          <w:tcPr>
            <w:tcW w:w="1765" w:type="dxa"/>
            <w:noWrap/>
            <w:vAlign w:val="center"/>
            <w:hideMark/>
          </w:tcPr>
          <w:p w14:paraId="56AC987B" w14:textId="77777777" w:rsidR="00B3448F" w:rsidRPr="00B3448F" w:rsidRDefault="00B3448F" w:rsidP="00B3448F">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B3448F">
              <w:rPr>
                <w:rFonts w:eastAsia="宋体" w:cs="Times New Roman"/>
                <w:color w:val="2F5496"/>
                <w:kern w:val="0"/>
                <w:sz w:val="18"/>
                <w:szCs w:val="18"/>
                <w:lang w:val="de-DE" w:bidi="en-US"/>
              </w:rPr>
              <w:t>0.40</w:t>
            </w:r>
          </w:p>
        </w:tc>
        <w:tc>
          <w:tcPr>
            <w:tcW w:w="1765" w:type="dxa"/>
            <w:noWrap/>
            <w:vAlign w:val="center"/>
            <w:hideMark/>
          </w:tcPr>
          <w:p w14:paraId="36628D30" w14:textId="77777777" w:rsidR="00B3448F" w:rsidRPr="00B3448F" w:rsidRDefault="00B3448F" w:rsidP="00B3448F">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B3448F">
              <w:rPr>
                <w:rFonts w:eastAsia="宋体" w:cs="Times New Roman"/>
                <w:color w:val="2F5496"/>
                <w:kern w:val="0"/>
                <w:sz w:val="18"/>
                <w:szCs w:val="18"/>
                <w:lang w:val="de-DE" w:bidi="en-US"/>
              </w:rPr>
              <w:t>0.42</w:t>
            </w:r>
          </w:p>
        </w:tc>
      </w:tr>
      <w:tr w:rsidR="00B704A2" w:rsidRPr="00B704A2" w14:paraId="3B6B4C3C" w14:textId="77777777" w:rsidTr="00B704A2">
        <w:trPr>
          <w:trHeight w:hRule="exact" w:val="343"/>
          <w:jc w:val="center"/>
        </w:trPr>
        <w:tc>
          <w:tcPr>
            <w:tcW w:w="1731" w:type="dxa"/>
            <w:noWrap/>
            <w:vAlign w:val="center"/>
            <w:hideMark/>
          </w:tcPr>
          <w:p w14:paraId="10844B9C" w14:textId="77777777" w:rsidR="00B3448F" w:rsidRPr="00B3448F" w:rsidRDefault="00B3448F" w:rsidP="00B3448F">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B3448F">
              <w:rPr>
                <w:rFonts w:eastAsia="宋体" w:cs="Times New Roman"/>
                <w:color w:val="2F5496"/>
                <w:kern w:val="0"/>
                <w:sz w:val="18"/>
                <w:szCs w:val="18"/>
                <w:lang w:val="de-DE" w:bidi="en-US"/>
              </w:rPr>
              <w:lastRenderedPageBreak/>
              <w:t>Aridity index</w:t>
            </w:r>
          </w:p>
        </w:tc>
        <w:tc>
          <w:tcPr>
            <w:tcW w:w="1764" w:type="dxa"/>
            <w:noWrap/>
            <w:vAlign w:val="center"/>
            <w:hideMark/>
          </w:tcPr>
          <w:p w14:paraId="3E5560A3" w14:textId="77777777" w:rsidR="00B3448F" w:rsidRPr="00B3448F" w:rsidRDefault="00B3448F" w:rsidP="00B3448F">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B3448F">
              <w:rPr>
                <w:rFonts w:eastAsia="宋体" w:cs="Times New Roman"/>
                <w:color w:val="2F5496"/>
                <w:kern w:val="0"/>
                <w:sz w:val="18"/>
                <w:szCs w:val="18"/>
                <w:lang w:val="de-DE" w:bidi="en-US"/>
              </w:rPr>
              <w:t>2.60</w:t>
            </w:r>
          </w:p>
        </w:tc>
        <w:tc>
          <w:tcPr>
            <w:tcW w:w="1555" w:type="dxa"/>
            <w:noWrap/>
            <w:vAlign w:val="center"/>
            <w:hideMark/>
          </w:tcPr>
          <w:p w14:paraId="6C691332" w14:textId="77777777" w:rsidR="00B3448F" w:rsidRPr="00B3448F" w:rsidRDefault="00B3448F" w:rsidP="00B3448F">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B3448F">
              <w:rPr>
                <w:rFonts w:eastAsia="宋体" w:cs="Times New Roman"/>
                <w:color w:val="2F5496"/>
                <w:kern w:val="0"/>
                <w:sz w:val="18"/>
                <w:szCs w:val="18"/>
                <w:lang w:val="de-DE" w:bidi="en-US"/>
              </w:rPr>
              <w:t>1.01</w:t>
            </w:r>
          </w:p>
        </w:tc>
        <w:tc>
          <w:tcPr>
            <w:tcW w:w="1974" w:type="dxa"/>
            <w:noWrap/>
            <w:vAlign w:val="center"/>
            <w:hideMark/>
          </w:tcPr>
          <w:p w14:paraId="16125808" w14:textId="77777777" w:rsidR="00B3448F" w:rsidRPr="00B3448F" w:rsidRDefault="00B3448F" w:rsidP="00B3448F">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B3448F">
              <w:rPr>
                <w:rFonts w:eastAsia="宋体" w:cs="Times New Roman"/>
                <w:color w:val="2F5496"/>
                <w:kern w:val="0"/>
                <w:sz w:val="18"/>
                <w:szCs w:val="18"/>
                <w:lang w:val="de-DE" w:bidi="en-US"/>
              </w:rPr>
              <w:t>0.38</w:t>
            </w:r>
          </w:p>
        </w:tc>
        <w:tc>
          <w:tcPr>
            <w:tcW w:w="1765" w:type="dxa"/>
            <w:noWrap/>
            <w:vAlign w:val="center"/>
            <w:hideMark/>
          </w:tcPr>
          <w:p w14:paraId="58C7EFEA" w14:textId="77777777" w:rsidR="00B3448F" w:rsidRPr="00B3448F" w:rsidRDefault="00B3448F" w:rsidP="00B3448F">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B3448F">
              <w:rPr>
                <w:rFonts w:eastAsia="宋体" w:cs="Times New Roman"/>
                <w:color w:val="2F5496"/>
                <w:kern w:val="0"/>
                <w:sz w:val="18"/>
                <w:szCs w:val="18"/>
                <w:lang w:val="de-DE" w:bidi="en-US"/>
              </w:rPr>
              <w:t>1.19</w:t>
            </w:r>
          </w:p>
        </w:tc>
        <w:tc>
          <w:tcPr>
            <w:tcW w:w="1765" w:type="dxa"/>
            <w:noWrap/>
            <w:vAlign w:val="center"/>
            <w:hideMark/>
          </w:tcPr>
          <w:p w14:paraId="094BC904" w14:textId="77777777" w:rsidR="00B3448F" w:rsidRPr="00B3448F" w:rsidRDefault="00B3448F" w:rsidP="00B3448F">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B3448F">
              <w:rPr>
                <w:rFonts w:eastAsia="宋体" w:cs="Times New Roman"/>
                <w:color w:val="2F5496"/>
                <w:kern w:val="0"/>
                <w:sz w:val="18"/>
                <w:szCs w:val="18"/>
                <w:lang w:val="de-DE" w:bidi="en-US"/>
              </w:rPr>
              <w:t>1.23</w:t>
            </w:r>
          </w:p>
        </w:tc>
      </w:tr>
      <w:tr w:rsidR="00B704A2" w:rsidRPr="00B704A2" w14:paraId="245F01C7" w14:textId="77777777" w:rsidTr="00B704A2">
        <w:trPr>
          <w:trHeight w:hRule="exact" w:val="343"/>
          <w:jc w:val="center"/>
        </w:trPr>
        <w:tc>
          <w:tcPr>
            <w:tcW w:w="1731" w:type="dxa"/>
            <w:noWrap/>
            <w:vAlign w:val="center"/>
          </w:tcPr>
          <w:p w14:paraId="1E5872F7" w14:textId="77777777" w:rsidR="00B3448F" w:rsidRPr="00B3448F" w:rsidRDefault="00B3448F" w:rsidP="00B3448F">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B3448F">
              <w:rPr>
                <w:rFonts w:eastAsia="宋体" w:cs="Times New Roman"/>
                <w:color w:val="2F5496"/>
                <w:kern w:val="0"/>
                <w:sz w:val="18"/>
                <w:szCs w:val="18"/>
                <w:lang w:val="de-DE" w:bidi="en-US"/>
              </w:rPr>
              <w:t>Forest cover (%)</w:t>
            </w:r>
          </w:p>
        </w:tc>
        <w:tc>
          <w:tcPr>
            <w:tcW w:w="1764" w:type="dxa"/>
            <w:noWrap/>
            <w:vAlign w:val="center"/>
          </w:tcPr>
          <w:p w14:paraId="423F270D" w14:textId="77777777" w:rsidR="00B3448F" w:rsidRPr="00B3448F" w:rsidRDefault="00B3448F" w:rsidP="00B3448F">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B3448F">
              <w:rPr>
                <w:rFonts w:eastAsia="宋体" w:cs="Times New Roman"/>
                <w:color w:val="2F5496"/>
                <w:kern w:val="0"/>
                <w:sz w:val="18"/>
                <w:szCs w:val="18"/>
                <w:lang w:val="de-DE" w:bidi="en-US"/>
              </w:rPr>
              <w:t>71.96</w:t>
            </w:r>
          </w:p>
        </w:tc>
        <w:tc>
          <w:tcPr>
            <w:tcW w:w="1555" w:type="dxa"/>
            <w:noWrap/>
            <w:vAlign w:val="center"/>
          </w:tcPr>
          <w:p w14:paraId="0BC9F5D8" w14:textId="77777777" w:rsidR="00B3448F" w:rsidRPr="00B3448F" w:rsidRDefault="00B3448F" w:rsidP="00B3448F">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B3448F">
              <w:rPr>
                <w:rFonts w:eastAsia="宋体" w:cs="Times New Roman"/>
                <w:color w:val="2F5496"/>
                <w:kern w:val="0"/>
                <w:sz w:val="18"/>
                <w:szCs w:val="18"/>
                <w:lang w:val="de-DE" w:bidi="en-US"/>
              </w:rPr>
              <w:t>36.95</w:t>
            </w:r>
          </w:p>
        </w:tc>
        <w:tc>
          <w:tcPr>
            <w:tcW w:w="1974" w:type="dxa"/>
            <w:noWrap/>
            <w:vAlign w:val="center"/>
          </w:tcPr>
          <w:p w14:paraId="5DE903F5" w14:textId="77777777" w:rsidR="00B3448F" w:rsidRPr="00B3448F" w:rsidRDefault="00B3448F" w:rsidP="00B3448F">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B3448F">
              <w:rPr>
                <w:rFonts w:eastAsia="宋体" w:cs="Times New Roman"/>
                <w:color w:val="2F5496"/>
                <w:kern w:val="0"/>
                <w:sz w:val="18"/>
                <w:szCs w:val="18"/>
                <w:lang w:val="de-DE" w:bidi="en-US"/>
              </w:rPr>
              <w:t>16.76</w:t>
            </w:r>
          </w:p>
        </w:tc>
        <w:tc>
          <w:tcPr>
            <w:tcW w:w="1765" w:type="dxa"/>
            <w:noWrap/>
            <w:vAlign w:val="center"/>
          </w:tcPr>
          <w:p w14:paraId="4F49B973" w14:textId="77777777" w:rsidR="00B3448F" w:rsidRPr="00B3448F" w:rsidRDefault="00B3448F" w:rsidP="00B3448F">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B3448F">
              <w:rPr>
                <w:rFonts w:eastAsia="宋体" w:cs="Times New Roman"/>
                <w:color w:val="2F5496"/>
                <w:kern w:val="0"/>
                <w:sz w:val="18"/>
                <w:szCs w:val="18"/>
                <w:lang w:val="de-DE" w:bidi="en-US"/>
              </w:rPr>
              <w:t>31.31</w:t>
            </w:r>
          </w:p>
        </w:tc>
        <w:tc>
          <w:tcPr>
            <w:tcW w:w="1765" w:type="dxa"/>
            <w:noWrap/>
            <w:vAlign w:val="center"/>
          </w:tcPr>
          <w:p w14:paraId="5A5C5CBF" w14:textId="77777777" w:rsidR="00B3448F" w:rsidRPr="00B3448F" w:rsidRDefault="00B3448F" w:rsidP="00B3448F">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B3448F">
              <w:rPr>
                <w:rFonts w:eastAsia="宋体" w:cs="Times New Roman"/>
                <w:color w:val="2F5496"/>
                <w:kern w:val="0"/>
                <w:sz w:val="18"/>
                <w:szCs w:val="18"/>
                <w:lang w:val="de-DE" w:bidi="en-US"/>
              </w:rPr>
              <w:t>57.36</w:t>
            </w:r>
          </w:p>
        </w:tc>
      </w:tr>
      <w:tr w:rsidR="00B704A2" w:rsidRPr="00B704A2" w14:paraId="0FFE3C82" w14:textId="77777777" w:rsidTr="00B704A2">
        <w:trPr>
          <w:trHeight w:hRule="exact" w:val="549"/>
          <w:jc w:val="center"/>
        </w:trPr>
        <w:tc>
          <w:tcPr>
            <w:tcW w:w="1731" w:type="dxa"/>
            <w:noWrap/>
            <w:vAlign w:val="center"/>
            <w:hideMark/>
          </w:tcPr>
          <w:p w14:paraId="6BD3E277" w14:textId="77777777" w:rsidR="00B3448F" w:rsidRPr="00B3448F" w:rsidRDefault="00B3448F" w:rsidP="00B3448F">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B3448F">
              <w:rPr>
                <w:rFonts w:eastAsia="宋体" w:cs="Times New Roman"/>
                <w:color w:val="2F5496"/>
                <w:kern w:val="0"/>
                <w:sz w:val="18"/>
                <w:szCs w:val="18"/>
                <w:lang w:val="de-DE" w:bidi="en-US"/>
              </w:rPr>
              <w:t>Land use</w:t>
            </w:r>
          </w:p>
        </w:tc>
        <w:tc>
          <w:tcPr>
            <w:tcW w:w="1764" w:type="dxa"/>
            <w:noWrap/>
            <w:vAlign w:val="center"/>
            <w:hideMark/>
          </w:tcPr>
          <w:p w14:paraId="3AA3F1C2" w14:textId="77777777" w:rsidR="00B3448F" w:rsidRPr="00B3448F" w:rsidRDefault="00B3448F" w:rsidP="00B3448F">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B3448F">
              <w:rPr>
                <w:rFonts w:eastAsia="宋体" w:cs="Times New Roman"/>
                <w:color w:val="2F5496"/>
                <w:kern w:val="0"/>
                <w:sz w:val="18"/>
                <w:szCs w:val="18"/>
                <w:lang w:val="de-DE" w:bidi="en-US"/>
              </w:rPr>
              <w:t>Evergreen Forest,</w:t>
            </w:r>
          </w:p>
          <w:p w14:paraId="3E7E6323" w14:textId="77777777" w:rsidR="00B3448F" w:rsidRPr="00B3448F" w:rsidRDefault="00B3448F" w:rsidP="00B3448F">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B3448F">
              <w:rPr>
                <w:rFonts w:eastAsia="宋体" w:cs="Times New Roman"/>
                <w:color w:val="2F5496"/>
                <w:kern w:val="0"/>
                <w:sz w:val="18"/>
                <w:szCs w:val="18"/>
                <w:lang w:val="de-DE" w:bidi="en-US"/>
              </w:rPr>
              <w:t>Pasture/Hay</w:t>
            </w:r>
          </w:p>
        </w:tc>
        <w:tc>
          <w:tcPr>
            <w:tcW w:w="1555" w:type="dxa"/>
            <w:noWrap/>
            <w:vAlign w:val="center"/>
            <w:hideMark/>
          </w:tcPr>
          <w:p w14:paraId="11AE1062" w14:textId="666F7CAE" w:rsidR="00B3448F" w:rsidRPr="00B3448F" w:rsidRDefault="00B3448F" w:rsidP="00B3448F">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B3448F">
              <w:rPr>
                <w:rFonts w:eastAsia="宋体" w:cs="Times New Roman"/>
                <w:color w:val="2F5496"/>
                <w:kern w:val="0"/>
                <w:sz w:val="18"/>
                <w:szCs w:val="18"/>
                <w:lang w:val="de-DE" w:bidi="en-US"/>
              </w:rPr>
              <w:t>Evergreen</w:t>
            </w:r>
            <w:r w:rsidR="00B704A2" w:rsidRPr="00B704A2">
              <w:rPr>
                <w:rFonts w:eastAsia="宋体" w:cs="Times New Roman"/>
                <w:color w:val="2F5496"/>
                <w:kern w:val="0"/>
                <w:sz w:val="18"/>
                <w:szCs w:val="18"/>
                <w:lang w:val="de-DE" w:bidi="en-US"/>
              </w:rPr>
              <w:t xml:space="preserve"> </w:t>
            </w:r>
            <w:r w:rsidRPr="00B3448F">
              <w:rPr>
                <w:rFonts w:eastAsia="宋体" w:cs="Times New Roman"/>
                <w:color w:val="2F5496"/>
                <w:kern w:val="0"/>
                <w:sz w:val="18"/>
                <w:szCs w:val="18"/>
                <w:lang w:val="de-DE" w:bidi="en-US"/>
              </w:rPr>
              <w:t>Forest,</w:t>
            </w:r>
          </w:p>
          <w:p w14:paraId="5DB72AD5" w14:textId="77777777" w:rsidR="00B3448F" w:rsidRPr="00B3448F" w:rsidRDefault="00B3448F" w:rsidP="00B3448F">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B3448F">
              <w:rPr>
                <w:rFonts w:eastAsia="宋体" w:cs="Times New Roman"/>
                <w:color w:val="2F5496"/>
                <w:kern w:val="0"/>
                <w:sz w:val="18"/>
                <w:szCs w:val="18"/>
                <w:lang w:val="de-DE" w:bidi="en-US"/>
              </w:rPr>
              <w:t>Shrub/Scrub</w:t>
            </w:r>
          </w:p>
        </w:tc>
        <w:tc>
          <w:tcPr>
            <w:tcW w:w="1974" w:type="dxa"/>
            <w:noWrap/>
            <w:vAlign w:val="center"/>
            <w:hideMark/>
          </w:tcPr>
          <w:p w14:paraId="56F3262A" w14:textId="77777777" w:rsidR="00B3448F" w:rsidRPr="00B3448F" w:rsidRDefault="00B3448F" w:rsidP="00B3448F">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B3448F">
              <w:rPr>
                <w:rFonts w:eastAsia="宋体" w:cs="Times New Roman"/>
                <w:color w:val="2F5496"/>
                <w:kern w:val="0"/>
                <w:sz w:val="18"/>
                <w:szCs w:val="18"/>
                <w:lang w:val="de-DE" w:bidi="en-US"/>
              </w:rPr>
              <w:t>Evergreen Forest,</w:t>
            </w:r>
          </w:p>
          <w:p w14:paraId="490BEB9B" w14:textId="77777777" w:rsidR="00B3448F" w:rsidRPr="00B3448F" w:rsidRDefault="00B3448F" w:rsidP="00B3448F">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B3448F">
              <w:rPr>
                <w:rFonts w:eastAsia="宋体" w:cs="Times New Roman"/>
                <w:color w:val="2F5496"/>
                <w:kern w:val="0"/>
                <w:sz w:val="18"/>
                <w:szCs w:val="18"/>
                <w:lang w:val="de-DE" w:bidi="en-US"/>
              </w:rPr>
              <w:t>Grassland/Herbaceous</w:t>
            </w:r>
          </w:p>
        </w:tc>
        <w:tc>
          <w:tcPr>
            <w:tcW w:w="1765" w:type="dxa"/>
            <w:noWrap/>
            <w:vAlign w:val="center"/>
            <w:hideMark/>
          </w:tcPr>
          <w:p w14:paraId="695A64AF" w14:textId="77777777" w:rsidR="00B3448F" w:rsidRPr="00B3448F" w:rsidRDefault="00B3448F" w:rsidP="00B3448F">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B3448F">
              <w:rPr>
                <w:rFonts w:eastAsia="宋体" w:cs="Times New Roman"/>
                <w:color w:val="2F5496"/>
                <w:kern w:val="0"/>
                <w:sz w:val="18"/>
                <w:szCs w:val="18"/>
                <w:lang w:val="de-DE" w:bidi="en-US"/>
              </w:rPr>
              <w:t>Deciduous Forest,</w:t>
            </w:r>
          </w:p>
          <w:p w14:paraId="4BD58370" w14:textId="77777777" w:rsidR="00B3448F" w:rsidRPr="00B3448F" w:rsidRDefault="00B3448F" w:rsidP="00B3448F">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B3448F">
              <w:rPr>
                <w:rFonts w:eastAsia="宋体" w:cs="Times New Roman"/>
                <w:color w:val="2F5496"/>
                <w:kern w:val="0"/>
                <w:sz w:val="18"/>
                <w:szCs w:val="18"/>
                <w:lang w:val="de-DE" w:bidi="en-US"/>
              </w:rPr>
              <w:t>Cultivated Crops</w:t>
            </w:r>
          </w:p>
        </w:tc>
        <w:tc>
          <w:tcPr>
            <w:tcW w:w="1765" w:type="dxa"/>
            <w:noWrap/>
            <w:vAlign w:val="center"/>
            <w:hideMark/>
          </w:tcPr>
          <w:p w14:paraId="59202ED0" w14:textId="77777777" w:rsidR="00B3448F" w:rsidRPr="00B3448F" w:rsidRDefault="00B3448F" w:rsidP="00B3448F">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B3448F">
              <w:rPr>
                <w:rFonts w:eastAsia="宋体" w:cs="Times New Roman"/>
                <w:color w:val="2F5496"/>
                <w:kern w:val="0"/>
                <w:sz w:val="18"/>
                <w:szCs w:val="18"/>
                <w:lang w:val="de-DE" w:bidi="en-US"/>
              </w:rPr>
              <w:t>Deciduous Forest,</w:t>
            </w:r>
          </w:p>
          <w:p w14:paraId="42B0B435" w14:textId="77777777" w:rsidR="00B3448F" w:rsidRPr="00B3448F" w:rsidRDefault="00B3448F" w:rsidP="00B3448F">
            <w:pPr>
              <w:widowControl/>
              <w:kinsoku w:val="0"/>
              <w:spacing w:line="240" w:lineRule="auto"/>
              <w:ind w:left="0" w:firstLineChars="0" w:firstLine="0"/>
              <w:contextualSpacing/>
              <w:jc w:val="center"/>
              <w:rPr>
                <w:rFonts w:eastAsia="宋体" w:cs="Times New Roman"/>
                <w:color w:val="2F5496"/>
                <w:kern w:val="0"/>
                <w:sz w:val="18"/>
                <w:szCs w:val="18"/>
                <w:lang w:val="de-DE" w:bidi="en-US"/>
              </w:rPr>
            </w:pPr>
            <w:r w:rsidRPr="00B3448F">
              <w:rPr>
                <w:rFonts w:eastAsia="宋体" w:cs="Times New Roman"/>
                <w:color w:val="2F5496"/>
                <w:kern w:val="0"/>
                <w:sz w:val="18"/>
                <w:szCs w:val="18"/>
                <w:lang w:val="de-DE" w:bidi="en-US"/>
              </w:rPr>
              <w:t>Pasture/Hay</w:t>
            </w:r>
          </w:p>
        </w:tc>
      </w:tr>
    </w:tbl>
    <w:p w14:paraId="77C8372E" w14:textId="77C41D3A" w:rsidR="00445EDC" w:rsidRPr="001661C3" w:rsidRDefault="00445EDC" w:rsidP="006C15F1">
      <w:pPr>
        <w:pStyle w:val="3"/>
        <w:rPr>
          <w:lang w:val="en-GB"/>
        </w:rPr>
      </w:pPr>
      <w:r w:rsidRPr="001661C3">
        <w:rPr>
          <w:lang w:val="en-GB"/>
        </w:rPr>
        <w:t>A comprehensive synthesis across the full set of catchments (e.g., the 130 dynamic</w:t>
      </w:r>
      <w:r w:rsidR="00992C43" w:rsidRPr="001661C3">
        <w:rPr>
          <w:rFonts w:hint="eastAsia"/>
          <w:lang w:val="en-GB"/>
        </w:rPr>
        <w:t xml:space="preserve"> </w:t>
      </w:r>
      <w:r w:rsidRPr="001661C3">
        <w:rPr>
          <w:lang w:val="en-GB"/>
        </w:rPr>
        <w:t>basins in MOPEX) is conspicuously missing. Only a few lines (291–297) address</w:t>
      </w:r>
      <w:r w:rsidR="00992C43" w:rsidRPr="001661C3">
        <w:rPr>
          <w:rFonts w:hint="eastAsia"/>
          <w:lang w:val="en-GB"/>
        </w:rPr>
        <w:t xml:space="preserve"> </w:t>
      </w:r>
      <w:r w:rsidRPr="001661C3">
        <w:rPr>
          <w:lang w:val="en-GB"/>
        </w:rPr>
        <w:t>this aggregation, and no discussion is offered on spatial or climatic variability in</w:t>
      </w:r>
      <w:r w:rsidR="00992C43" w:rsidRPr="001661C3">
        <w:rPr>
          <w:rFonts w:hint="eastAsia"/>
          <w:lang w:val="en-GB"/>
        </w:rPr>
        <w:t xml:space="preserve"> </w:t>
      </w:r>
      <w:r w:rsidRPr="001661C3">
        <w:rPr>
          <w:lang w:val="en-GB"/>
        </w:rPr>
        <w:t>model performance.</w:t>
      </w:r>
    </w:p>
    <w:p w14:paraId="75A063E4" w14:textId="77777777" w:rsidR="002479A7" w:rsidRPr="008B44F0" w:rsidRDefault="002479A7" w:rsidP="002479A7">
      <w:pPr>
        <w:pStyle w:val="afb"/>
        <w:spacing w:afterLines="100" w:after="312"/>
        <w:rPr>
          <w:rFonts w:eastAsia="等线"/>
          <w:b/>
          <w:color w:val="2F5496"/>
        </w:rPr>
      </w:pPr>
      <w:r w:rsidRPr="008B44F0">
        <w:rPr>
          <w:rFonts w:eastAsia="等线"/>
          <w:b/>
          <w:color w:val="2F5496"/>
        </w:rPr>
        <w:t>Response:</w:t>
      </w:r>
    </w:p>
    <w:p w14:paraId="1BC58DAB" w14:textId="40937FF3" w:rsidR="00992C43" w:rsidRDefault="000807DC" w:rsidP="002479A7">
      <w:pPr>
        <w:spacing w:afterLines="100" w:after="312"/>
        <w:ind w:left="0" w:firstLineChars="0" w:firstLine="0"/>
        <w:rPr>
          <w:rFonts w:eastAsiaTheme="minorEastAsia" w:cs="Times New Roman"/>
          <w:bCs/>
          <w:color w:val="2F5496"/>
          <w:szCs w:val="24"/>
        </w:rPr>
      </w:pPr>
      <w:r w:rsidRPr="002479A7">
        <w:rPr>
          <w:rFonts w:eastAsiaTheme="minorEastAsia" w:cs="Times New Roman"/>
          <w:bCs/>
          <w:color w:val="2F5496"/>
          <w:szCs w:val="24"/>
        </w:rPr>
        <w:t xml:space="preserve">Thank you very much for your valuable suggestion. In the revised manuscript, we have systematically added the statistical results for the entire set of catchments in Section 4.1 of the Results. We use box plots to visually display the performance differences of the different calibration </w:t>
      </w:r>
      <w:r w:rsidR="00AD5D71" w:rsidRPr="002479A7">
        <w:rPr>
          <w:rFonts w:eastAsiaTheme="minorEastAsia" w:cs="Times New Roman"/>
          <w:bCs/>
          <w:color w:val="2F5496"/>
          <w:szCs w:val="24"/>
        </w:rPr>
        <w:t>experiment</w:t>
      </w:r>
      <w:r w:rsidRPr="002479A7">
        <w:rPr>
          <w:rFonts w:eastAsiaTheme="minorEastAsia" w:cs="Times New Roman"/>
          <w:bCs/>
          <w:color w:val="2F5496"/>
          <w:szCs w:val="24"/>
        </w:rPr>
        <w:t xml:space="preserve">s across all catchments. These results not only cover comparison of metrics such as NSE and LNSE but also reveal the performance distribution and variability of the different </w:t>
      </w:r>
      <w:r w:rsidR="00404912" w:rsidRPr="002479A7">
        <w:rPr>
          <w:rFonts w:eastAsiaTheme="minorEastAsia" w:cs="Times New Roman" w:hint="eastAsia"/>
          <w:bCs/>
          <w:color w:val="2F5496"/>
          <w:szCs w:val="24"/>
        </w:rPr>
        <w:t>experi</w:t>
      </w:r>
      <w:r w:rsidR="00F13966" w:rsidRPr="002479A7">
        <w:rPr>
          <w:rFonts w:eastAsiaTheme="minorEastAsia" w:cs="Times New Roman" w:hint="eastAsia"/>
          <w:bCs/>
          <w:color w:val="2F5496"/>
          <w:szCs w:val="24"/>
        </w:rPr>
        <w:t>ment</w:t>
      </w:r>
      <w:r w:rsidRPr="002479A7">
        <w:rPr>
          <w:rFonts w:eastAsiaTheme="minorEastAsia" w:cs="Times New Roman"/>
          <w:bCs/>
          <w:color w:val="2F5496"/>
          <w:szCs w:val="24"/>
        </w:rPr>
        <w:t>s across the catchments. With this addition, the revised manuscript, while retaining an in-depth analysis of a typical case, also provides statistical support from the overall sample, thereby enhancing the robustness and persuasiveness of the conclusions. We sincerely thank you for your suggestion; this modification has significantly improved the completeness of the results presentation.</w:t>
      </w:r>
    </w:p>
    <w:p w14:paraId="1298D2CF" w14:textId="77777777" w:rsidR="002479A7" w:rsidRDefault="002479A7" w:rsidP="002479A7">
      <w:pPr>
        <w:pStyle w:val="afb"/>
        <w:spacing w:afterLines="100" w:after="312"/>
        <w:rPr>
          <w:rFonts w:eastAsia="等线"/>
          <w:b/>
          <w:color w:val="2F5496"/>
        </w:rPr>
      </w:pPr>
      <w:r w:rsidRPr="004826BA">
        <w:rPr>
          <w:rFonts w:eastAsia="等线"/>
          <w:b/>
          <w:color w:val="2F5496"/>
        </w:rPr>
        <w:t>Revised manuscript text:</w:t>
      </w:r>
    </w:p>
    <w:p w14:paraId="09AF1C15" w14:textId="376009CA" w:rsidR="002479A7" w:rsidRPr="00BC1A1E" w:rsidRDefault="00BC1A1E" w:rsidP="002479A7">
      <w:pPr>
        <w:spacing w:afterLines="100" w:after="312"/>
        <w:ind w:left="0" w:firstLineChars="0" w:firstLine="0"/>
        <w:rPr>
          <w:rFonts w:eastAsiaTheme="minorEastAsia" w:cs="Times New Roman"/>
          <w:bCs/>
          <w:i/>
          <w:iCs/>
          <w:color w:val="2F5496"/>
          <w:szCs w:val="24"/>
        </w:rPr>
      </w:pPr>
      <w:r w:rsidRPr="00BC1A1E">
        <w:rPr>
          <w:rFonts w:eastAsiaTheme="minorEastAsia" w:cs="Times New Roman"/>
          <w:bCs/>
          <w:i/>
          <w:iCs/>
          <w:color w:val="2F5496"/>
          <w:szCs w:val="24"/>
        </w:rPr>
        <w:t>Section 4.2</w:t>
      </w:r>
    </w:p>
    <w:p w14:paraId="78FE0985" w14:textId="3FD7B40B" w:rsidR="00BC1A1E" w:rsidRDefault="00267745" w:rsidP="002479A7">
      <w:pPr>
        <w:spacing w:afterLines="100" w:after="312"/>
        <w:ind w:left="0" w:firstLineChars="0" w:firstLine="0"/>
        <w:rPr>
          <w:rFonts w:eastAsiaTheme="minorEastAsia" w:cs="Times New Roman"/>
          <w:bCs/>
          <w:i/>
          <w:iCs/>
          <w:color w:val="2F5496"/>
          <w:szCs w:val="24"/>
        </w:rPr>
      </w:pPr>
      <w:r>
        <w:rPr>
          <w:rFonts w:eastAsiaTheme="minorEastAsia" w:cs="Times New Roman"/>
          <w:bCs/>
          <w:i/>
          <w:iCs/>
          <w:color w:val="2F5496"/>
          <w:szCs w:val="24"/>
        </w:rPr>
        <w:t>“</w:t>
      </w:r>
      <w:r w:rsidR="001B5194" w:rsidRPr="001B5194">
        <w:rPr>
          <w:rFonts w:eastAsiaTheme="minorEastAsia" w:cs="Times New Roman"/>
          <w:bCs/>
          <w:i/>
          <w:iCs/>
          <w:color w:val="2F5496"/>
          <w:szCs w:val="24"/>
        </w:rPr>
        <w:t>To compare seven experiments in dynamic catchments and to identify potential limitations in model calibration, the evaluation is conducted across 219 catchments characterized by hydrological variability. As shown in Fig. 5, the NSE and LNSE values during both calibration and validation periods reveal differences in the ability of different calibration schemes to capture high- and low-flow conditions.</w:t>
      </w:r>
      <w:r>
        <w:rPr>
          <w:rFonts w:eastAsiaTheme="minorEastAsia" w:cs="Times New Roman"/>
          <w:bCs/>
          <w:i/>
          <w:iCs/>
          <w:color w:val="2F5496"/>
          <w:szCs w:val="24"/>
        </w:rPr>
        <w:t>”</w:t>
      </w:r>
    </w:p>
    <w:p w14:paraId="297092B3" w14:textId="3D631D98" w:rsidR="00BC7DC2" w:rsidRDefault="00E27E72" w:rsidP="00E27E72">
      <w:pPr>
        <w:spacing w:afterLines="100" w:after="312"/>
        <w:ind w:left="0" w:firstLineChars="0" w:firstLine="0"/>
        <w:jc w:val="center"/>
        <w:rPr>
          <w:rFonts w:eastAsiaTheme="minorEastAsia" w:cs="Times New Roman"/>
          <w:bCs/>
          <w:i/>
          <w:iCs/>
          <w:color w:val="2F5496"/>
          <w:szCs w:val="24"/>
        </w:rPr>
      </w:pPr>
      <w:r w:rsidRPr="00A0222C">
        <w:rPr>
          <w:rFonts w:eastAsiaTheme="minorEastAsia"/>
          <w:noProof/>
          <w:color w:val="000000" w:themeColor="text1"/>
        </w:rPr>
        <w:lastRenderedPageBreak/>
        <w:drawing>
          <wp:inline distT="0" distB="0" distL="0" distR="0" wp14:anchorId="1E731588" wp14:editId="400DB68F">
            <wp:extent cx="4679950" cy="5278055"/>
            <wp:effectExtent l="0" t="0" r="6350" b="0"/>
            <wp:docPr id="172442648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4426485" name="图片 1724426485"/>
                    <pic:cNvPicPr/>
                  </pic:nvPicPr>
                  <pic:blipFill rotWithShape="1">
                    <a:blip r:embed="rId11"/>
                    <a:srcRect t="2795" b="1780"/>
                    <a:stretch>
                      <a:fillRect/>
                    </a:stretch>
                  </pic:blipFill>
                  <pic:spPr bwMode="auto">
                    <a:xfrm>
                      <a:off x="0" y="0"/>
                      <a:ext cx="4680000" cy="5278111"/>
                    </a:xfrm>
                    <a:prstGeom prst="rect">
                      <a:avLst/>
                    </a:prstGeom>
                    <a:ln>
                      <a:noFill/>
                    </a:ln>
                    <a:extLst>
                      <a:ext uri="{53640926-AAD7-44D8-BBD7-CCE9431645EC}">
                        <a14:shadowObscured xmlns:a14="http://schemas.microsoft.com/office/drawing/2010/main"/>
                      </a:ext>
                    </a:extLst>
                  </pic:spPr>
                </pic:pic>
              </a:graphicData>
            </a:graphic>
          </wp:inline>
        </w:drawing>
      </w:r>
    </w:p>
    <w:p w14:paraId="089B4C88" w14:textId="2FFA7947" w:rsidR="00E27E72" w:rsidRPr="00FD2CF4" w:rsidRDefault="00252100" w:rsidP="00FD2CF4">
      <w:pPr>
        <w:pStyle w:val="aff7"/>
        <w:spacing w:line="240" w:lineRule="auto"/>
        <w:ind w:left="0"/>
        <w:rPr>
          <w:i/>
          <w:iCs/>
          <w:noProof/>
          <w:color w:val="2F5496"/>
          <w:lang w:val="en-US"/>
        </w:rPr>
      </w:pPr>
      <w:r w:rsidRPr="00FD2CF4">
        <w:rPr>
          <w:i/>
          <w:iCs/>
          <w:noProof/>
          <w:color w:val="2F5496"/>
          <w:lang w:val="en-US"/>
        </w:rPr>
        <w:t>Figure 5.</w:t>
      </w:r>
      <w:r w:rsidRPr="00FD2CF4">
        <w:rPr>
          <w:b w:val="0"/>
          <w:bCs w:val="0"/>
          <w:i/>
          <w:iCs/>
          <w:noProof/>
          <w:color w:val="2F5496"/>
          <w:lang w:val="en-US"/>
        </w:rPr>
        <w:t xml:space="preserve"> Performance of seven calibration experiments on the MOPEX dataset across 21</w:t>
      </w:r>
      <w:r w:rsidRPr="00FD2CF4">
        <w:rPr>
          <w:rFonts w:hint="eastAsia"/>
          <w:b w:val="0"/>
          <w:bCs w:val="0"/>
          <w:i/>
          <w:iCs/>
          <w:noProof/>
          <w:color w:val="2F5496"/>
          <w:lang w:val="en-US"/>
        </w:rPr>
        <w:t>9</w:t>
      </w:r>
      <w:r w:rsidRPr="00FD2CF4">
        <w:rPr>
          <w:b w:val="0"/>
          <w:bCs w:val="0"/>
          <w:i/>
          <w:iCs/>
          <w:noProof/>
          <w:color w:val="2F5496"/>
          <w:lang w:val="en-US"/>
        </w:rPr>
        <w:t xml:space="preserve"> catchments. Boxplot color denotes different experiments. The whiskers extend a maximum of 1.5 times the interquartile range. Values beyond the whiskers are marked as outliers and are denoted as +.</w:t>
      </w:r>
    </w:p>
    <w:p w14:paraId="492CFB7B" w14:textId="70B1FEBD" w:rsidR="00445EDC" w:rsidRPr="001661C3" w:rsidRDefault="00445EDC" w:rsidP="00522DE8">
      <w:pPr>
        <w:pStyle w:val="3"/>
        <w:rPr>
          <w:lang w:val="en-GB"/>
        </w:rPr>
      </w:pPr>
      <w:r w:rsidRPr="001661C3">
        <w:rPr>
          <w:lang w:val="en-GB"/>
        </w:rPr>
        <w:t>EDCC results should be presented within the Results section, not just described or</w:t>
      </w:r>
      <w:r w:rsidR="00992C43" w:rsidRPr="001661C3">
        <w:rPr>
          <w:rFonts w:hint="eastAsia"/>
          <w:lang w:val="en-GB"/>
        </w:rPr>
        <w:t xml:space="preserve"> </w:t>
      </w:r>
      <w:r w:rsidRPr="001661C3">
        <w:rPr>
          <w:lang w:val="en-GB"/>
        </w:rPr>
        <w:t>relegated to Supporting Information.</w:t>
      </w:r>
    </w:p>
    <w:p w14:paraId="405500C9" w14:textId="77777777" w:rsidR="008F2D67" w:rsidRPr="008B44F0" w:rsidRDefault="008F2D67" w:rsidP="008F2D67">
      <w:pPr>
        <w:pStyle w:val="afb"/>
        <w:spacing w:afterLines="100" w:after="312"/>
        <w:rPr>
          <w:rFonts w:eastAsia="等线"/>
          <w:b/>
          <w:color w:val="2F5496"/>
        </w:rPr>
      </w:pPr>
      <w:r w:rsidRPr="008B44F0">
        <w:rPr>
          <w:rFonts w:eastAsia="等线"/>
          <w:b/>
          <w:color w:val="2F5496"/>
        </w:rPr>
        <w:t>Response:</w:t>
      </w:r>
    </w:p>
    <w:p w14:paraId="0309DD4C" w14:textId="406A1283" w:rsidR="00182BA1" w:rsidRPr="008F2D67" w:rsidRDefault="000807DC" w:rsidP="008F2D67">
      <w:pPr>
        <w:spacing w:afterLines="100" w:after="312"/>
        <w:ind w:left="0" w:firstLineChars="0" w:firstLine="0"/>
        <w:rPr>
          <w:rFonts w:eastAsiaTheme="minorEastAsia" w:cs="Times New Roman"/>
          <w:bCs/>
          <w:color w:val="2F5496"/>
          <w:szCs w:val="24"/>
        </w:rPr>
      </w:pPr>
      <w:r w:rsidRPr="008F2D67">
        <w:rPr>
          <w:rFonts w:eastAsiaTheme="minorEastAsia" w:cs="Times New Roman"/>
          <w:bCs/>
          <w:color w:val="2F5496"/>
          <w:szCs w:val="24"/>
        </w:rPr>
        <w:t xml:space="preserve">We greatly appreciate your valuable feedback. In the revised manuscript, we have further clarified the positioning of the sub-period division: it serves as the foundational partitioning method for all subsequent comparative experiments. Its effectiveness is not demonstrated by </w:t>
      </w:r>
      <w:r w:rsidRPr="008F2D67">
        <w:rPr>
          <w:rFonts w:eastAsiaTheme="minorEastAsia" w:cs="Times New Roman"/>
          <w:bCs/>
          <w:color w:val="2F5496"/>
          <w:szCs w:val="24"/>
        </w:rPr>
        <w:lastRenderedPageBreak/>
        <w:t xml:space="preserve">individually displaying partitioning charts, but is indirectly </w:t>
      </w:r>
      <w:bookmarkStart w:id="13" w:name="OLE_LINK16"/>
      <w:r w:rsidR="00292229" w:rsidRPr="008F2D67">
        <w:rPr>
          <w:rFonts w:eastAsiaTheme="minorEastAsia" w:cs="Times New Roman"/>
          <w:bCs/>
          <w:color w:val="2F5496"/>
          <w:szCs w:val="24"/>
        </w:rPr>
        <w:t>conduct</w:t>
      </w:r>
      <w:bookmarkEnd w:id="13"/>
      <w:r w:rsidRPr="008F2D67">
        <w:rPr>
          <w:rFonts w:eastAsiaTheme="minorEastAsia" w:cs="Times New Roman"/>
          <w:bCs/>
          <w:color w:val="2F5496"/>
          <w:szCs w:val="24"/>
        </w:rPr>
        <w:t xml:space="preserve">ed by the superior performance of the seven experiments across all catchments (see Section 4.1 of the Results). These results show that the sub-period calibration </w:t>
      </w:r>
      <w:r w:rsidR="002E1899" w:rsidRPr="008F2D67">
        <w:rPr>
          <w:rFonts w:eastAsiaTheme="minorEastAsia" w:cs="Times New Roman" w:hint="eastAsia"/>
          <w:bCs/>
          <w:color w:val="2F5496"/>
          <w:szCs w:val="24"/>
        </w:rPr>
        <w:t>experiment</w:t>
      </w:r>
      <w:r w:rsidRPr="008F2D67">
        <w:rPr>
          <w:rFonts w:eastAsiaTheme="minorEastAsia" w:cs="Times New Roman"/>
          <w:bCs/>
          <w:color w:val="2F5496"/>
          <w:szCs w:val="24"/>
        </w:rPr>
        <w:t>s based on this partitioning can stably improve model performance and process consistency in the majority of catchments, thus supporting the applicability of this method under different catchment conditions.</w:t>
      </w:r>
    </w:p>
    <w:p w14:paraId="1535F141" w14:textId="76572A46" w:rsidR="00182BA1" w:rsidRDefault="000807DC" w:rsidP="008F2D67">
      <w:pPr>
        <w:spacing w:afterLines="100" w:after="312"/>
        <w:ind w:left="0" w:firstLineChars="0" w:firstLine="0"/>
        <w:rPr>
          <w:rFonts w:eastAsiaTheme="minorEastAsia" w:cs="Times New Roman"/>
          <w:bCs/>
          <w:color w:val="2F5496"/>
          <w:szCs w:val="24"/>
        </w:rPr>
      </w:pPr>
      <w:r w:rsidRPr="008F2D67">
        <w:rPr>
          <w:rFonts w:eastAsiaTheme="minorEastAsia" w:cs="Times New Roman"/>
          <w:bCs/>
          <w:color w:val="2F5496"/>
          <w:szCs w:val="24"/>
        </w:rPr>
        <w:t>At the same time, in our revisions, we have tried to balance the completeness and logical coherence of the main research line, ensuring that the explanation of the sub-period division provides the necessary support without distracting the reader</w:t>
      </w:r>
      <w:r w:rsidR="00A37E63" w:rsidRPr="008F2D67">
        <w:rPr>
          <w:rFonts w:eastAsiaTheme="minorEastAsia" w:cs="Times New Roman"/>
          <w:bCs/>
          <w:color w:val="2F5496"/>
          <w:szCs w:val="24"/>
        </w:rPr>
        <w:t>’</w:t>
      </w:r>
      <w:r w:rsidRPr="008F2D67">
        <w:rPr>
          <w:rFonts w:eastAsiaTheme="minorEastAsia" w:cs="Times New Roman"/>
          <w:bCs/>
          <w:color w:val="2F5496"/>
          <w:szCs w:val="24"/>
        </w:rPr>
        <w:t>s attention from the core issue of comparing parameter calibration methods. We once again sincerely thank you for your suggestion; this modification has made the article</w:t>
      </w:r>
      <w:r w:rsidR="00A37E63" w:rsidRPr="008F2D67">
        <w:rPr>
          <w:rFonts w:eastAsiaTheme="minorEastAsia" w:cs="Times New Roman"/>
          <w:bCs/>
          <w:color w:val="2F5496"/>
          <w:szCs w:val="24"/>
        </w:rPr>
        <w:t>’</w:t>
      </w:r>
      <w:r w:rsidRPr="008F2D67">
        <w:rPr>
          <w:rFonts w:eastAsiaTheme="minorEastAsia" w:cs="Times New Roman"/>
          <w:bCs/>
          <w:color w:val="2F5496"/>
          <w:szCs w:val="24"/>
        </w:rPr>
        <w:t>s structure clearer and the line of argument more rigorous.</w:t>
      </w:r>
    </w:p>
    <w:p w14:paraId="04CAB047" w14:textId="77777777" w:rsidR="008F2D67" w:rsidRDefault="008F2D67" w:rsidP="008F2D67">
      <w:pPr>
        <w:pStyle w:val="afb"/>
        <w:spacing w:afterLines="100" w:after="312"/>
        <w:rPr>
          <w:rFonts w:eastAsia="等线"/>
          <w:b/>
          <w:color w:val="2F5496"/>
        </w:rPr>
      </w:pPr>
      <w:r w:rsidRPr="004826BA">
        <w:rPr>
          <w:rFonts w:eastAsia="等线"/>
          <w:b/>
          <w:color w:val="2F5496"/>
        </w:rPr>
        <w:t>Revised manuscript text:</w:t>
      </w:r>
    </w:p>
    <w:p w14:paraId="33A9666A" w14:textId="348EBB7F" w:rsidR="008F2D67" w:rsidRPr="002D71B0" w:rsidRDefault="002D71B0" w:rsidP="008F2D67">
      <w:pPr>
        <w:spacing w:afterLines="100" w:after="312"/>
        <w:ind w:left="0" w:firstLineChars="0" w:firstLine="0"/>
        <w:rPr>
          <w:rFonts w:eastAsiaTheme="minorEastAsia" w:cs="Times New Roman"/>
          <w:bCs/>
          <w:i/>
          <w:iCs/>
          <w:color w:val="2F5496"/>
          <w:szCs w:val="24"/>
        </w:rPr>
      </w:pPr>
      <w:r w:rsidRPr="002D71B0">
        <w:rPr>
          <w:rFonts w:eastAsiaTheme="minorEastAsia" w:cs="Times New Roman"/>
          <w:bCs/>
          <w:i/>
          <w:iCs/>
          <w:color w:val="2F5496"/>
          <w:szCs w:val="24"/>
        </w:rPr>
        <w:t>Section 4.1</w:t>
      </w:r>
    </w:p>
    <w:p w14:paraId="5B554C98" w14:textId="121BCB64" w:rsidR="002D71B0" w:rsidRDefault="002D71B0" w:rsidP="008F2D67">
      <w:pPr>
        <w:spacing w:afterLines="100" w:after="312"/>
        <w:ind w:left="0" w:firstLineChars="0" w:firstLine="0"/>
        <w:rPr>
          <w:rFonts w:eastAsiaTheme="minorEastAsia" w:cs="Times New Roman"/>
          <w:bCs/>
          <w:i/>
          <w:iCs/>
          <w:color w:val="2F5496"/>
          <w:szCs w:val="24"/>
        </w:rPr>
      </w:pPr>
      <w:r w:rsidRPr="002D71B0">
        <w:rPr>
          <w:rFonts w:eastAsiaTheme="minorEastAsia" w:cs="Times New Roman"/>
          <w:bCs/>
          <w:i/>
          <w:iCs/>
          <w:color w:val="2F5496"/>
          <w:szCs w:val="24"/>
        </w:rPr>
        <w:t>“</w:t>
      </w:r>
      <w:r w:rsidR="007A566E" w:rsidRPr="007A566E">
        <w:rPr>
          <w:rFonts w:eastAsiaTheme="minorEastAsia" w:cs="Times New Roman"/>
          <w:bCs/>
          <w:i/>
          <w:iCs/>
          <w:color w:val="2F5496"/>
          <w:szCs w:val="24"/>
        </w:rPr>
        <w:t xml:space="preserve">To illustrate the applicability of this approach under diverse hydro-climatic conditions, five representative catchments were selected, covering a range of climate zones and dominant hydrological drivers. These catchments were also used in the subsequent modelling experiments. As shown in Fig. 4a and Fig. 4b, their optimal window lengths ranged from 30 to 150 days, with 12 to 31 indicators retained after screening. In all five cases, the number of identified periods ranged from 3 to 5. When compared with hydrographs, the identified periods aligned well with key hydrological processes, such as rising and recession limbs (Fig. 4c). In catchments with strong dynamic signals (e.g., Case A and Case B), the identified periods showed stable interannual patterns, while in catchments with greater variability (e.g., Case D and Case E), the clusterings still captured major dynamic catchment characteristics. These period clusterings provide a physically interpretable structure that supports the dynamic parameterization and modelling experiments introduced in the following sections. Considering the performance of the seven modelling experiments across both calibration and validation </w:t>
      </w:r>
      <w:r w:rsidR="007A566E" w:rsidRPr="007A566E">
        <w:rPr>
          <w:rFonts w:eastAsiaTheme="minorEastAsia" w:cs="Times New Roman"/>
          <w:bCs/>
          <w:i/>
          <w:iCs/>
          <w:color w:val="2F5496"/>
          <w:szCs w:val="24"/>
        </w:rPr>
        <w:lastRenderedPageBreak/>
        <w:t>periods, Experiments 5 and 7 are considered the recommended experiments for capturing dynamic catchment characteristics. Experiment 5, with multi-parameter dynamic calibration, achieves high predictive accuracy across flow regimes, although it may slightly compromise physical consistency in runoff generation. Experiment 7, incorporating smooth parameter transitions, maintains comparable accuracy while promoting more consistent and physically reasonable runoff strategies across sub-periods, thus offering a balanced approach between model performance and hydrological interpretability. Detailed analysis of the results will be presented in the following sections.</w:t>
      </w:r>
      <w:r w:rsidRPr="002D71B0">
        <w:rPr>
          <w:rFonts w:eastAsiaTheme="minorEastAsia" w:cs="Times New Roman"/>
          <w:bCs/>
          <w:i/>
          <w:iCs/>
          <w:color w:val="2F5496"/>
          <w:szCs w:val="24"/>
        </w:rPr>
        <w:t>”</w:t>
      </w:r>
    </w:p>
    <w:p w14:paraId="2F206C21" w14:textId="09E102E3" w:rsidR="00734CE7" w:rsidRDefault="00734CE7" w:rsidP="00734CE7">
      <w:pPr>
        <w:spacing w:afterLines="100" w:after="312"/>
        <w:ind w:left="0" w:firstLineChars="0" w:firstLine="0"/>
        <w:jc w:val="center"/>
        <w:rPr>
          <w:rFonts w:eastAsiaTheme="minorEastAsia" w:cs="Times New Roman"/>
          <w:bCs/>
          <w:i/>
          <w:iCs/>
          <w:color w:val="2F5496"/>
          <w:szCs w:val="24"/>
        </w:rPr>
      </w:pPr>
      <w:r w:rsidRPr="00A0222C">
        <w:rPr>
          <w:rFonts w:eastAsia="宋体"/>
          <w:noProof/>
        </w:rPr>
        <w:drawing>
          <wp:inline distT="0" distB="0" distL="0" distR="0" wp14:anchorId="18386A3A" wp14:editId="474FE98B">
            <wp:extent cx="5040000" cy="4871033"/>
            <wp:effectExtent l="0" t="0" r="8255" b="6350"/>
            <wp:docPr id="650835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08352" name="图片 6508352"/>
                    <pic:cNvPicPr/>
                  </pic:nvPicPr>
                  <pic:blipFill>
                    <a:blip r:embed="rId12"/>
                    <a:stretch>
                      <a:fillRect/>
                    </a:stretch>
                  </pic:blipFill>
                  <pic:spPr>
                    <a:xfrm>
                      <a:off x="0" y="0"/>
                      <a:ext cx="5040000" cy="4871033"/>
                    </a:xfrm>
                    <a:prstGeom prst="rect">
                      <a:avLst/>
                    </a:prstGeom>
                  </pic:spPr>
                </pic:pic>
              </a:graphicData>
            </a:graphic>
          </wp:inline>
        </w:drawing>
      </w:r>
    </w:p>
    <w:p w14:paraId="43CF0015" w14:textId="77777777" w:rsidR="00BA0EE6" w:rsidRPr="00BA0EE6" w:rsidRDefault="00BA0EE6" w:rsidP="00BA0EE6">
      <w:pPr>
        <w:pStyle w:val="aff7"/>
        <w:spacing w:line="240" w:lineRule="auto"/>
        <w:ind w:left="0"/>
        <w:rPr>
          <w:i/>
          <w:iCs/>
          <w:noProof/>
          <w:color w:val="2F5496"/>
          <w:lang w:val="en-US"/>
        </w:rPr>
      </w:pPr>
      <w:r w:rsidRPr="00BA0EE6">
        <w:rPr>
          <w:i/>
          <w:iCs/>
          <w:noProof/>
          <w:color w:val="2F5496"/>
          <w:lang w:val="en-US"/>
        </w:rPr>
        <w:t>Figure 4.</w:t>
      </w:r>
      <w:r w:rsidRPr="00BA0EE6">
        <w:rPr>
          <w:b w:val="0"/>
          <w:bCs w:val="0"/>
          <w:i/>
          <w:iCs/>
          <w:noProof/>
          <w:color w:val="2F5496"/>
          <w:lang w:val="en-US"/>
        </w:rPr>
        <w:t xml:space="preserve"> </w:t>
      </w:r>
      <w:r w:rsidRPr="009D59BC">
        <w:rPr>
          <w:i/>
          <w:iCs/>
          <w:noProof/>
          <w:color w:val="2F5496"/>
          <w:lang w:val="en-US"/>
        </w:rPr>
        <w:t>a</w:t>
      </w:r>
      <w:r w:rsidRPr="00BA0EE6">
        <w:rPr>
          <w:b w:val="0"/>
          <w:bCs w:val="0"/>
          <w:i/>
          <w:iCs/>
          <w:noProof/>
          <w:color w:val="2F5496"/>
          <w:lang w:val="en-US"/>
        </w:rPr>
        <w:t xml:space="preserve">, Optimal window lengths of catchment area used in this study for the sub-period division. </w:t>
      </w:r>
      <w:r w:rsidRPr="009D59BC">
        <w:rPr>
          <w:i/>
          <w:iCs/>
          <w:noProof/>
          <w:color w:val="2F5496"/>
          <w:lang w:val="en-US"/>
        </w:rPr>
        <w:t>b</w:t>
      </w:r>
      <w:r w:rsidRPr="00BA0EE6">
        <w:rPr>
          <w:b w:val="0"/>
          <w:bCs w:val="0"/>
          <w:i/>
          <w:iCs/>
          <w:noProof/>
          <w:color w:val="2F5496"/>
          <w:lang w:val="en-US"/>
        </w:rPr>
        <w:t>, Number of subperiods reflecting results from Section 3.2. c, Visualization of clustering results on the hydrograph for the respective study cases.</w:t>
      </w:r>
    </w:p>
    <w:p w14:paraId="18B3F42B" w14:textId="57860C39" w:rsidR="00A31BAC" w:rsidRPr="001661C3" w:rsidRDefault="00445EDC" w:rsidP="00522DE8">
      <w:pPr>
        <w:pStyle w:val="3"/>
        <w:rPr>
          <w:lang w:val="en-GB"/>
        </w:rPr>
      </w:pPr>
      <w:r w:rsidRPr="001661C3">
        <w:rPr>
          <w:lang w:val="en-GB"/>
        </w:rPr>
        <w:lastRenderedPageBreak/>
        <w:t>The analysis of parameter correlation and flux mapping—currently discussed in the</w:t>
      </w:r>
      <w:r w:rsidR="00992C43" w:rsidRPr="001661C3">
        <w:rPr>
          <w:rFonts w:hint="eastAsia"/>
          <w:lang w:val="en-GB"/>
        </w:rPr>
        <w:t xml:space="preserve"> </w:t>
      </w:r>
      <w:r w:rsidRPr="001661C3">
        <w:rPr>
          <w:lang w:val="en-GB"/>
        </w:rPr>
        <w:t>Discussion—should be integrated as part of the core results. These are not</w:t>
      </w:r>
      <w:r w:rsidR="00992C43" w:rsidRPr="001661C3">
        <w:rPr>
          <w:rFonts w:hint="eastAsia"/>
          <w:lang w:val="en-GB"/>
        </w:rPr>
        <w:t xml:space="preserve"> </w:t>
      </w:r>
      <w:r w:rsidRPr="001661C3">
        <w:rPr>
          <w:lang w:val="en-GB"/>
        </w:rPr>
        <w:t>interpretive reflections, but rather diagnostic outputs central to evaluating the model</w:t>
      </w:r>
      <w:r w:rsidR="00992C43" w:rsidRPr="001661C3">
        <w:rPr>
          <w:rFonts w:hint="eastAsia"/>
          <w:lang w:val="en-GB"/>
        </w:rPr>
        <w:t xml:space="preserve"> </w:t>
      </w:r>
      <w:r w:rsidRPr="001661C3">
        <w:rPr>
          <w:lang w:val="en-GB"/>
        </w:rPr>
        <w:t>framework.</w:t>
      </w:r>
    </w:p>
    <w:p w14:paraId="70574785" w14:textId="77777777" w:rsidR="00BA0EE6" w:rsidRPr="008B44F0" w:rsidRDefault="00BA0EE6" w:rsidP="00BA0EE6">
      <w:pPr>
        <w:pStyle w:val="afb"/>
        <w:spacing w:afterLines="100" w:after="312"/>
        <w:rPr>
          <w:rFonts w:eastAsia="等线"/>
          <w:b/>
          <w:color w:val="2F5496"/>
        </w:rPr>
      </w:pPr>
      <w:bookmarkStart w:id="14" w:name="OLE_LINK7"/>
      <w:r w:rsidRPr="008B44F0">
        <w:rPr>
          <w:rFonts w:eastAsia="等线"/>
          <w:b/>
          <w:color w:val="2F5496"/>
        </w:rPr>
        <w:t>Response:</w:t>
      </w:r>
    </w:p>
    <w:p w14:paraId="42088A76" w14:textId="387B912C" w:rsidR="00992C43" w:rsidRDefault="00B15F97" w:rsidP="00BA0EE6">
      <w:pPr>
        <w:spacing w:afterLines="100" w:after="312"/>
        <w:ind w:left="0" w:firstLineChars="0" w:firstLine="0"/>
        <w:rPr>
          <w:rFonts w:eastAsiaTheme="minorEastAsia" w:cs="Times New Roman"/>
          <w:bCs/>
          <w:color w:val="2F5496"/>
          <w:szCs w:val="24"/>
        </w:rPr>
      </w:pPr>
      <w:r w:rsidRPr="00BA0EE6">
        <w:rPr>
          <w:rFonts w:eastAsiaTheme="minorEastAsia" w:cs="Times New Roman"/>
          <w:bCs/>
          <w:color w:val="2F5496"/>
          <w:szCs w:val="24"/>
        </w:rPr>
        <w:t>We greatly appreciate your insightful suggestions regarding the structure of the paper and the presentation of results. We fully recognize that parameter correlation analysis and flux mapping are not supplementary additions but are important diagnostic tools for validating the effectiveness of the framework. In the revised manuscript, we have moved the flux mapping results into the Results section (Section 4.2) and presented them as core results (including ternary plots and textual explanations) so that readers can directly see their contribution to diagnosing the model</w:t>
      </w:r>
      <w:r w:rsidR="00212E16" w:rsidRPr="00BA0EE6">
        <w:rPr>
          <w:rFonts w:eastAsiaTheme="minorEastAsia" w:cs="Times New Roman"/>
          <w:bCs/>
          <w:color w:val="2F5496"/>
          <w:szCs w:val="24"/>
        </w:rPr>
        <w:t>’</w:t>
      </w:r>
      <w:r w:rsidRPr="00BA0EE6">
        <w:rPr>
          <w:rFonts w:eastAsiaTheme="minorEastAsia" w:cs="Times New Roman"/>
          <w:bCs/>
          <w:color w:val="2F5496"/>
          <w:szCs w:val="24"/>
        </w:rPr>
        <w:t>s mechanisms within the main text. Regarding the parameter correlation analysis, we have provided the complete correlation matrices in Section S</w:t>
      </w:r>
      <w:r w:rsidR="003A733F" w:rsidRPr="00BA0EE6">
        <w:rPr>
          <w:rFonts w:eastAsiaTheme="minorEastAsia" w:cs="Times New Roman" w:hint="eastAsia"/>
          <w:bCs/>
          <w:color w:val="2F5496"/>
          <w:szCs w:val="24"/>
        </w:rPr>
        <w:t>4</w:t>
      </w:r>
      <w:r w:rsidRPr="00BA0EE6">
        <w:rPr>
          <w:rFonts w:eastAsiaTheme="minorEastAsia" w:cs="Times New Roman"/>
          <w:bCs/>
          <w:color w:val="2F5496"/>
          <w:szCs w:val="24"/>
        </w:rPr>
        <w:t xml:space="preserve"> of the Supporting Information (Figures S1</w:t>
      </w:r>
      <w:r w:rsidR="003A733F" w:rsidRPr="00BA0EE6">
        <w:rPr>
          <w:rFonts w:eastAsiaTheme="minorEastAsia" w:cs="Times New Roman" w:hint="eastAsia"/>
          <w:bCs/>
          <w:color w:val="2F5496"/>
          <w:szCs w:val="24"/>
        </w:rPr>
        <w:t>7</w:t>
      </w:r>
      <w:r w:rsidRPr="00BA0EE6">
        <w:rPr>
          <w:rFonts w:eastAsiaTheme="minorEastAsia" w:cs="Times New Roman"/>
          <w:bCs/>
          <w:color w:val="2F5496"/>
          <w:szCs w:val="24"/>
        </w:rPr>
        <w:t>–S2</w:t>
      </w:r>
      <w:r w:rsidR="003A733F" w:rsidRPr="00BA0EE6">
        <w:rPr>
          <w:rFonts w:eastAsiaTheme="minorEastAsia" w:cs="Times New Roman" w:hint="eastAsia"/>
          <w:bCs/>
          <w:color w:val="2F5496"/>
          <w:szCs w:val="24"/>
        </w:rPr>
        <w:t>0</w:t>
      </w:r>
      <w:r w:rsidRPr="00BA0EE6">
        <w:rPr>
          <w:rFonts w:eastAsiaTheme="minorEastAsia" w:cs="Times New Roman"/>
          <w:bCs/>
          <w:color w:val="2F5496"/>
          <w:szCs w:val="24"/>
        </w:rPr>
        <w:t>) and referenced their conclusions in the Discussion to support the framework</w:t>
      </w:r>
      <w:r w:rsidR="008265BE" w:rsidRPr="00BA0EE6">
        <w:rPr>
          <w:rFonts w:eastAsiaTheme="minorEastAsia" w:cs="Times New Roman"/>
          <w:bCs/>
          <w:color w:val="2F5496"/>
          <w:szCs w:val="24"/>
        </w:rPr>
        <w:t>’</w:t>
      </w:r>
      <w:r w:rsidRPr="00BA0EE6">
        <w:rPr>
          <w:rFonts w:eastAsiaTheme="minorEastAsia" w:cs="Times New Roman"/>
          <w:bCs/>
          <w:color w:val="2F5496"/>
          <w:szCs w:val="24"/>
        </w:rPr>
        <w:t xml:space="preserve">s interpretation. Through this arrangement, we highlight the intuitive diagnostic value of flux mapping while maintaining the integrity of the parameter correlation analysis, </w:t>
      </w:r>
      <w:r w:rsidR="00387DD9">
        <w:rPr>
          <w:rFonts w:eastAsiaTheme="minorEastAsia" w:cs="Times New Roman"/>
          <w:bCs/>
          <w:color w:val="2F5496"/>
          <w:szCs w:val="24"/>
        </w:rPr>
        <w:t>dividing</w:t>
      </w:r>
      <w:r w:rsidRPr="00BA0EE6">
        <w:rPr>
          <w:rFonts w:eastAsiaTheme="minorEastAsia" w:cs="Times New Roman"/>
          <w:bCs/>
          <w:color w:val="2F5496"/>
          <w:szCs w:val="24"/>
        </w:rPr>
        <w:t xml:space="preserve"> the results and discussion sections more rational. We sincerely thank you for your suggestion; this modification has significantly improved the scientific rigor and readability of the paper.</w:t>
      </w:r>
      <w:bookmarkEnd w:id="14"/>
    </w:p>
    <w:p w14:paraId="70867431" w14:textId="77777777" w:rsidR="00BA0EE6" w:rsidRDefault="00BA0EE6" w:rsidP="00BA0EE6">
      <w:pPr>
        <w:pStyle w:val="afb"/>
        <w:spacing w:afterLines="100" w:after="312"/>
        <w:rPr>
          <w:rFonts w:eastAsia="等线"/>
          <w:b/>
          <w:color w:val="2F5496"/>
        </w:rPr>
      </w:pPr>
      <w:r w:rsidRPr="004826BA">
        <w:rPr>
          <w:rFonts w:eastAsia="等线"/>
          <w:b/>
          <w:color w:val="2F5496"/>
        </w:rPr>
        <w:t>Revised manuscript text:</w:t>
      </w:r>
    </w:p>
    <w:p w14:paraId="7BF3E19F" w14:textId="77777777" w:rsidR="006541EA" w:rsidRPr="00A0222C" w:rsidRDefault="006541EA" w:rsidP="006541EA">
      <w:pPr>
        <w:pStyle w:val="aff9"/>
        <w:rPr>
          <w:color w:val="000000" w:themeColor="text1"/>
        </w:rPr>
      </w:pPr>
      <w:r w:rsidRPr="00A0222C">
        <w:rPr>
          <w:color w:val="000000" w:themeColor="text1"/>
        </w:rPr>
        <w:lastRenderedPageBreak/>
        <w:drawing>
          <wp:inline distT="0" distB="0" distL="0" distR="0" wp14:anchorId="63E17F06" wp14:editId="5CD2FAC5">
            <wp:extent cx="5400000" cy="3375912"/>
            <wp:effectExtent l="0" t="0" r="0" b="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240604" name="图片 1697240604"/>
                    <pic:cNvPicPr/>
                  </pic:nvPicPr>
                  <pic:blipFill>
                    <a:blip r:embed="rId13"/>
                    <a:stretch>
                      <a:fillRect/>
                    </a:stretch>
                  </pic:blipFill>
                  <pic:spPr>
                    <a:xfrm>
                      <a:off x="0" y="0"/>
                      <a:ext cx="5400000" cy="3375912"/>
                    </a:xfrm>
                    <a:prstGeom prst="rect">
                      <a:avLst/>
                    </a:prstGeom>
                  </pic:spPr>
                </pic:pic>
              </a:graphicData>
            </a:graphic>
          </wp:inline>
        </w:drawing>
      </w:r>
    </w:p>
    <w:p w14:paraId="56238C18" w14:textId="77777777" w:rsidR="006541EA" w:rsidRPr="00E50130" w:rsidRDefault="006541EA" w:rsidP="006541EA">
      <w:pPr>
        <w:pStyle w:val="aff7"/>
        <w:spacing w:line="240" w:lineRule="auto"/>
        <w:ind w:left="0"/>
        <w:rPr>
          <w:i/>
          <w:iCs/>
          <w:noProof/>
          <w:color w:val="2F5496"/>
          <w:lang w:val="en-US"/>
        </w:rPr>
      </w:pPr>
      <w:r w:rsidRPr="00E50130">
        <w:rPr>
          <w:i/>
          <w:iCs/>
          <w:noProof/>
          <w:color w:val="2F5496"/>
          <w:lang w:val="en-US"/>
        </w:rPr>
        <w:t>Figure 7.</w:t>
      </w:r>
      <w:r w:rsidRPr="00E50130">
        <w:rPr>
          <w:b w:val="0"/>
          <w:bCs w:val="0"/>
          <w:i/>
          <w:iCs/>
          <w:noProof/>
          <w:color w:val="2F5496"/>
          <w:lang w:val="en-US"/>
        </w:rPr>
        <w:t xml:space="preserve"> Fluxes simulation results of experiments during the representative validation period for case A. The figure shows the flux simulation results from Experiments 1 to 7, with different colours representing different sub-periods.</w:t>
      </w:r>
    </w:p>
    <w:p w14:paraId="2CC24DF6" w14:textId="77777777" w:rsidR="006541EA" w:rsidRPr="00E50130" w:rsidRDefault="006541EA" w:rsidP="006541EA">
      <w:pPr>
        <w:pStyle w:val="aff7"/>
        <w:spacing w:line="240" w:lineRule="auto"/>
        <w:ind w:left="0"/>
        <w:jc w:val="center"/>
        <w:rPr>
          <w:i/>
          <w:iCs/>
          <w:noProof/>
          <w:color w:val="2F5496"/>
          <w:lang w:val="en-US"/>
        </w:rPr>
      </w:pPr>
      <w:r w:rsidRPr="00E50130">
        <w:rPr>
          <w:i/>
          <w:iCs/>
          <w:noProof/>
          <w:color w:val="2F5496"/>
          <w:lang w:val="en-US"/>
        </w:rPr>
        <w:drawing>
          <wp:inline distT="0" distB="0" distL="0" distR="0" wp14:anchorId="24EB3F7E" wp14:editId="6FEF9C23">
            <wp:extent cx="5400000" cy="3375911"/>
            <wp:effectExtent l="0" t="0" r="0" b="0"/>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2055368" name="图片 1712055368"/>
                    <pic:cNvPicPr/>
                  </pic:nvPicPr>
                  <pic:blipFill>
                    <a:blip r:embed="rId14"/>
                    <a:stretch>
                      <a:fillRect/>
                    </a:stretch>
                  </pic:blipFill>
                  <pic:spPr>
                    <a:xfrm>
                      <a:off x="0" y="0"/>
                      <a:ext cx="5400000" cy="3375911"/>
                    </a:xfrm>
                    <a:prstGeom prst="rect">
                      <a:avLst/>
                    </a:prstGeom>
                  </pic:spPr>
                </pic:pic>
              </a:graphicData>
            </a:graphic>
          </wp:inline>
        </w:drawing>
      </w:r>
    </w:p>
    <w:p w14:paraId="353596A8" w14:textId="77777777" w:rsidR="006541EA" w:rsidRPr="00E50130" w:rsidRDefault="006541EA" w:rsidP="006541EA">
      <w:pPr>
        <w:pStyle w:val="aff7"/>
        <w:spacing w:line="240" w:lineRule="auto"/>
        <w:ind w:left="0"/>
        <w:rPr>
          <w:i/>
          <w:iCs/>
          <w:noProof/>
          <w:color w:val="2F5496"/>
          <w:lang w:val="en-US"/>
        </w:rPr>
      </w:pPr>
      <w:r w:rsidRPr="00E50130">
        <w:rPr>
          <w:i/>
          <w:iCs/>
          <w:noProof/>
          <w:color w:val="2F5496"/>
          <w:lang w:val="en-US"/>
        </w:rPr>
        <w:t>Figure 8.</w:t>
      </w:r>
      <w:r w:rsidRPr="00E50130">
        <w:rPr>
          <w:b w:val="0"/>
          <w:bCs w:val="0"/>
          <w:i/>
          <w:iCs/>
          <w:noProof/>
          <w:color w:val="2F5496"/>
          <w:lang w:val="en-US"/>
        </w:rPr>
        <w:t xml:space="preserve"> State variables simulation results of experiments during the representative validation period for case A. The figure shows the state variable simulation results from Experiments 1 to 7, with different colours representing different sub-periods.</w:t>
      </w:r>
    </w:p>
    <w:p w14:paraId="59C17BFA" w14:textId="77777777" w:rsidR="00260219" w:rsidRDefault="00260219" w:rsidP="00260219">
      <w:pPr>
        <w:spacing w:afterLines="100" w:after="312"/>
        <w:ind w:left="0" w:firstLineChars="0" w:firstLine="0"/>
        <w:jc w:val="center"/>
        <w:rPr>
          <w:rFonts w:eastAsiaTheme="minorEastAsia" w:cs="Times New Roman"/>
          <w:bCs/>
          <w:i/>
          <w:iCs/>
          <w:color w:val="2F5496"/>
          <w:szCs w:val="24"/>
        </w:rPr>
      </w:pPr>
      <w:r w:rsidRPr="00A0222C">
        <w:rPr>
          <w:rFonts w:eastAsiaTheme="minorEastAsia"/>
          <w:noProof/>
          <w:color w:val="000000" w:themeColor="text1"/>
        </w:rPr>
        <w:lastRenderedPageBreak/>
        <w:drawing>
          <wp:inline distT="0" distB="0" distL="0" distR="0" wp14:anchorId="0B5EB88D" wp14:editId="4BDAB098">
            <wp:extent cx="4500000" cy="4303857"/>
            <wp:effectExtent l="0" t="0" r="0" b="1905"/>
            <wp:docPr id="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270766" name="图片 220270766"/>
                    <pic:cNvPicPr/>
                  </pic:nvPicPr>
                  <pic:blipFill>
                    <a:blip r:embed="rId10"/>
                    <a:stretch>
                      <a:fillRect/>
                    </a:stretch>
                  </pic:blipFill>
                  <pic:spPr>
                    <a:xfrm>
                      <a:off x="0" y="0"/>
                      <a:ext cx="4500000" cy="4303857"/>
                    </a:xfrm>
                    <a:prstGeom prst="rect">
                      <a:avLst/>
                    </a:prstGeom>
                  </pic:spPr>
                </pic:pic>
              </a:graphicData>
            </a:graphic>
          </wp:inline>
        </w:drawing>
      </w:r>
    </w:p>
    <w:p w14:paraId="2281EB54" w14:textId="77777777" w:rsidR="009D59BC" w:rsidRPr="008F2D67" w:rsidRDefault="009D59BC" w:rsidP="009D59BC">
      <w:pPr>
        <w:pStyle w:val="aff7"/>
        <w:spacing w:line="240" w:lineRule="auto"/>
        <w:ind w:left="0"/>
        <w:rPr>
          <w:i/>
          <w:iCs/>
          <w:noProof/>
          <w:color w:val="2F5496"/>
          <w:lang w:val="en-US"/>
        </w:rPr>
      </w:pPr>
      <w:r w:rsidRPr="008F2D67">
        <w:rPr>
          <w:i/>
          <w:iCs/>
          <w:noProof/>
          <w:color w:val="2F5496"/>
          <w:lang w:val="en-US"/>
        </w:rPr>
        <w:t>Figure 9</w:t>
      </w:r>
      <w:r w:rsidRPr="00ED676A">
        <w:rPr>
          <w:i/>
          <w:iCs/>
          <w:noProof/>
          <w:color w:val="2F5496"/>
          <w:lang w:val="en-US"/>
        </w:rPr>
        <w:t>. a</w:t>
      </w:r>
      <w:r w:rsidRPr="00ED676A">
        <w:rPr>
          <w:b w:val="0"/>
          <w:bCs w:val="0"/>
          <w:i/>
          <w:iCs/>
          <w:noProof/>
          <w:color w:val="2F5496"/>
          <w:lang w:val="en-US"/>
        </w:rPr>
        <w:t xml:space="preserve">, Flux mapping for case A in the conventional scheme, </w:t>
      </w:r>
      <w:r w:rsidRPr="00ED676A">
        <w:rPr>
          <w:i/>
          <w:iCs/>
          <w:noProof/>
          <w:color w:val="2F5496"/>
          <w:lang w:val="en-US"/>
        </w:rPr>
        <w:t>b</w:t>
      </w:r>
      <w:r w:rsidRPr="00ED676A">
        <w:rPr>
          <w:b w:val="0"/>
          <w:bCs w:val="0"/>
          <w:i/>
          <w:iCs/>
          <w:noProof/>
          <w:color w:val="2F5496"/>
          <w:lang w:val="en-US"/>
        </w:rPr>
        <w:t>, Experiment 7, and c, Experiment 5, where the horizontal axis represents the proportion of Qs in the runoff.</w:t>
      </w:r>
    </w:p>
    <w:p w14:paraId="2E994A44" w14:textId="26BF6A8E" w:rsidR="00A31BAC" w:rsidRPr="001661C3" w:rsidRDefault="00A31BAC" w:rsidP="007A71DC">
      <w:pPr>
        <w:pStyle w:val="3"/>
        <w:rPr>
          <w:lang w:val="en-GB"/>
        </w:rPr>
      </w:pPr>
      <w:r w:rsidRPr="001661C3">
        <w:rPr>
          <w:lang w:val="en-GB"/>
        </w:rPr>
        <w:t>These limitations and in the structure of the manuscript are compounded by the choice of the</w:t>
      </w:r>
      <w:r w:rsidR="00992C43" w:rsidRPr="001661C3">
        <w:rPr>
          <w:rFonts w:hint="eastAsia"/>
          <w:lang w:val="en-GB"/>
        </w:rPr>
        <w:t xml:space="preserve"> </w:t>
      </w:r>
      <w:r w:rsidRPr="001661C3">
        <w:rPr>
          <w:lang w:val="en-GB"/>
        </w:rPr>
        <w:t>figures, which, while informative in parts, suffer from poor organisation and mixed messaging:</w:t>
      </w:r>
      <w:r w:rsidR="007A71DC" w:rsidRPr="001661C3">
        <w:rPr>
          <w:lang w:val="en-GB"/>
        </w:rPr>
        <w:t xml:space="preserve"> </w:t>
      </w:r>
      <w:r w:rsidRPr="001661C3">
        <w:rPr>
          <w:lang w:val="en-GB"/>
        </w:rPr>
        <w:t>Figures such as Figure 1 and Figure 6 combine multiple purposes (contextual information,</w:t>
      </w:r>
      <w:r w:rsidR="00992C43" w:rsidRPr="001661C3">
        <w:rPr>
          <w:rFonts w:hint="eastAsia"/>
          <w:lang w:val="en-GB"/>
        </w:rPr>
        <w:t xml:space="preserve"> </w:t>
      </w:r>
      <w:r w:rsidRPr="001661C3">
        <w:rPr>
          <w:lang w:val="en-GB"/>
        </w:rPr>
        <w:t>results, conceptual illustrations) in a way that muddles their message. Each figure should</w:t>
      </w:r>
      <w:r w:rsidR="00992C43" w:rsidRPr="001661C3">
        <w:rPr>
          <w:rFonts w:hint="eastAsia"/>
          <w:lang w:val="en-GB"/>
        </w:rPr>
        <w:t xml:space="preserve"> </w:t>
      </w:r>
      <w:r w:rsidRPr="001661C3">
        <w:rPr>
          <w:lang w:val="en-GB"/>
        </w:rPr>
        <w:t>ideally present a single, focused point.</w:t>
      </w:r>
    </w:p>
    <w:p w14:paraId="3710E1DB" w14:textId="77777777" w:rsidR="00260219" w:rsidRPr="008B44F0" w:rsidRDefault="00260219" w:rsidP="00260219">
      <w:pPr>
        <w:pStyle w:val="afb"/>
        <w:spacing w:afterLines="100" w:after="312"/>
        <w:rPr>
          <w:rFonts w:eastAsia="等线"/>
          <w:b/>
          <w:color w:val="2F5496"/>
        </w:rPr>
      </w:pPr>
      <w:r w:rsidRPr="008B44F0">
        <w:rPr>
          <w:rFonts w:eastAsia="等线"/>
          <w:b/>
          <w:color w:val="2F5496"/>
        </w:rPr>
        <w:t>Response:</w:t>
      </w:r>
    </w:p>
    <w:p w14:paraId="5B3FBFA0" w14:textId="19E31106" w:rsidR="00992C43" w:rsidRDefault="00B15F97" w:rsidP="00260219">
      <w:pPr>
        <w:spacing w:afterLines="100" w:after="312"/>
        <w:ind w:left="0" w:firstLineChars="0" w:firstLine="0"/>
        <w:rPr>
          <w:rFonts w:eastAsiaTheme="minorEastAsia" w:cs="Times New Roman"/>
          <w:bCs/>
          <w:color w:val="2F5496"/>
          <w:szCs w:val="24"/>
        </w:rPr>
      </w:pPr>
      <w:r w:rsidRPr="00260219">
        <w:rPr>
          <w:rFonts w:eastAsiaTheme="minorEastAsia" w:cs="Times New Roman"/>
          <w:bCs/>
          <w:color w:val="2F5496"/>
          <w:szCs w:val="24"/>
        </w:rPr>
        <w:t xml:space="preserve">We thank you for your valuable feedback on the presentation of the figures. The intention of the initial draft was for brevity, hoping that readers could see both the framework structure and some results in a single figure. In the revised manuscript, we have reconstructed and split the </w:t>
      </w:r>
      <w:r w:rsidRPr="00260219">
        <w:rPr>
          <w:rFonts w:eastAsiaTheme="minorEastAsia" w:cs="Times New Roman"/>
          <w:bCs/>
          <w:color w:val="2F5496"/>
          <w:szCs w:val="24"/>
        </w:rPr>
        <w:lastRenderedPageBreak/>
        <w:t xml:space="preserve">relevant figures to make their presentation logic clearer. Figure 1 is now used only to display the research framework, the locations of the typical catchments, and the methodological logic, without mixing in results (the originally mixed results have been moved to the </w:t>
      </w:r>
      <w:r w:rsidR="00F11F79" w:rsidRPr="00260219">
        <w:rPr>
          <w:rFonts w:eastAsiaTheme="minorEastAsia" w:cs="Times New Roman"/>
          <w:bCs/>
          <w:color w:val="2F5496"/>
          <w:szCs w:val="24"/>
        </w:rPr>
        <w:t>Figure</w:t>
      </w:r>
      <w:r w:rsidR="00F11F79" w:rsidRPr="00260219">
        <w:rPr>
          <w:rFonts w:eastAsiaTheme="minorEastAsia" w:cs="Times New Roman" w:hint="eastAsia"/>
          <w:bCs/>
          <w:color w:val="2F5496"/>
          <w:szCs w:val="24"/>
        </w:rPr>
        <w:t xml:space="preserve"> </w:t>
      </w:r>
      <w:r w:rsidR="00015221" w:rsidRPr="00260219">
        <w:rPr>
          <w:rFonts w:eastAsiaTheme="minorEastAsia" w:cs="Times New Roman" w:hint="eastAsia"/>
          <w:bCs/>
          <w:color w:val="2F5496"/>
          <w:szCs w:val="24"/>
        </w:rPr>
        <w:t>4</w:t>
      </w:r>
      <w:r w:rsidRPr="00260219">
        <w:rPr>
          <w:rFonts w:eastAsiaTheme="minorEastAsia" w:cs="Times New Roman"/>
          <w:bCs/>
          <w:color w:val="2F5496"/>
          <w:szCs w:val="24"/>
        </w:rPr>
        <w:t xml:space="preserve"> in the Results section). Figure 6 has been split into two separate figures, one focusing on the flux mapping results and the other on the comparison of parameters or performance metrics. We have also clearly stated the purpose and content in the caption of each figure, so that readers can understand the information conveyed by the figure at a glance. With this modification, we ensure that each figure revolves around a single, focused scientific question, which not only enhances the clarity of the figures but also improves the readability and logical flow of the entire paper.</w:t>
      </w:r>
    </w:p>
    <w:p w14:paraId="36D88447" w14:textId="77777777" w:rsidR="00260219" w:rsidRDefault="00260219" w:rsidP="00260219">
      <w:pPr>
        <w:pStyle w:val="afb"/>
        <w:spacing w:afterLines="100" w:after="312"/>
        <w:rPr>
          <w:rFonts w:eastAsia="等线"/>
          <w:b/>
          <w:color w:val="2F5496"/>
        </w:rPr>
      </w:pPr>
      <w:r w:rsidRPr="004826BA">
        <w:rPr>
          <w:rFonts w:eastAsia="等线"/>
          <w:b/>
          <w:color w:val="2F5496"/>
        </w:rPr>
        <w:t>Revised manuscript text:</w:t>
      </w:r>
    </w:p>
    <w:p w14:paraId="499366B8" w14:textId="24D5A21A" w:rsidR="00260219" w:rsidRDefault="00943847" w:rsidP="00943847">
      <w:pPr>
        <w:spacing w:afterLines="100" w:after="312"/>
        <w:ind w:left="0" w:firstLineChars="0" w:firstLine="0"/>
        <w:jc w:val="center"/>
        <w:rPr>
          <w:rFonts w:eastAsiaTheme="minorEastAsia" w:cs="Times New Roman"/>
          <w:bCs/>
          <w:color w:val="2F5496"/>
          <w:szCs w:val="24"/>
        </w:rPr>
      </w:pPr>
      <w:r w:rsidRPr="00A0222C">
        <w:rPr>
          <w:rFonts w:ascii="Calibri" w:eastAsia="等线" w:hAnsi="Calibri" w:cs="Calibri"/>
          <w:noProof/>
          <w:color w:val="000000" w:themeColor="text1"/>
          <w:sz w:val="21"/>
        </w:rPr>
        <w:drawing>
          <wp:inline distT="0" distB="0" distL="0" distR="0" wp14:anchorId="32B87459" wp14:editId="695436F2">
            <wp:extent cx="4680000" cy="3217331"/>
            <wp:effectExtent l="0" t="0" r="6350" b="2540"/>
            <wp:docPr id="94606965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069654" name="图片 946069654"/>
                    <pic:cNvPicPr/>
                  </pic:nvPicPr>
                  <pic:blipFill>
                    <a:blip r:embed="rId15"/>
                    <a:stretch>
                      <a:fillRect/>
                    </a:stretch>
                  </pic:blipFill>
                  <pic:spPr>
                    <a:xfrm>
                      <a:off x="0" y="0"/>
                      <a:ext cx="4680000" cy="3217331"/>
                    </a:xfrm>
                    <a:prstGeom prst="rect">
                      <a:avLst/>
                    </a:prstGeom>
                  </pic:spPr>
                </pic:pic>
              </a:graphicData>
            </a:graphic>
          </wp:inline>
        </w:drawing>
      </w:r>
    </w:p>
    <w:p w14:paraId="2E82A0DD" w14:textId="3F3EF6C3" w:rsidR="00943847" w:rsidRDefault="001C5CF2" w:rsidP="00D544DE">
      <w:pPr>
        <w:pStyle w:val="aff7"/>
        <w:spacing w:line="240" w:lineRule="auto"/>
        <w:ind w:left="0"/>
        <w:rPr>
          <w:b w:val="0"/>
          <w:bCs w:val="0"/>
          <w:i/>
          <w:iCs/>
          <w:noProof/>
          <w:color w:val="2F5496"/>
          <w:lang w:val="en-US"/>
        </w:rPr>
      </w:pPr>
      <w:bookmarkStart w:id="15" w:name="OLE_LINK4"/>
      <w:r w:rsidRPr="00D544DE">
        <w:rPr>
          <w:i/>
          <w:iCs/>
          <w:noProof/>
          <w:color w:val="2F5496"/>
          <w:lang w:val="en-US"/>
        </w:rPr>
        <w:t>Figure</w:t>
      </w:r>
      <w:bookmarkEnd w:id="15"/>
      <w:r w:rsidRPr="00D544DE">
        <w:rPr>
          <w:i/>
          <w:iCs/>
          <w:noProof/>
          <w:color w:val="2F5496"/>
          <w:lang w:val="en-US"/>
        </w:rPr>
        <w:t xml:space="preserve"> 1.</w:t>
      </w:r>
      <w:r w:rsidRPr="00D544DE">
        <w:rPr>
          <w:b w:val="0"/>
          <w:bCs w:val="0"/>
          <w:i/>
          <w:iCs/>
          <w:noProof/>
          <w:color w:val="2F5496"/>
          <w:lang w:val="en-US"/>
        </w:rPr>
        <w:t xml:space="preserve"> Location map of the catchment area used in this study, where cases A, B, C, D, and E correspond to catchments 12027500, 6192500, 7211500, 1643000, and 1531000 (from west to east) are highlighted with red outlines for reference.</w:t>
      </w:r>
    </w:p>
    <w:p w14:paraId="2E4CF604" w14:textId="77777777" w:rsidR="00A40005" w:rsidRDefault="00A40005" w:rsidP="00A40005">
      <w:pPr>
        <w:spacing w:afterLines="100" w:after="312"/>
        <w:ind w:left="0" w:firstLineChars="0" w:firstLine="0"/>
        <w:jc w:val="center"/>
        <w:rPr>
          <w:rFonts w:eastAsiaTheme="minorEastAsia" w:cs="Times New Roman"/>
          <w:bCs/>
          <w:i/>
          <w:iCs/>
          <w:color w:val="2F5496"/>
          <w:szCs w:val="24"/>
        </w:rPr>
      </w:pPr>
      <w:r w:rsidRPr="00A0222C">
        <w:rPr>
          <w:rFonts w:eastAsia="宋体"/>
          <w:noProof/>
        </w:rPr>
        <w:lastRenderedPageBreak/>
        <w:drawing>
          <wp:inline distT="0" distB="0" distL="0" distR="0" wp14:anchorId="207A6590" wp14:editId="12970EF8">
            <wp:extent cx="5040000" cy="4871033"/>
            <wp:effectExtent l="0" t="0" r="8255" b="6350"/>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08352" name="图片 6508352"/>
                    <pic:cNvPicPr/>
                  </pic:nvPicPr>
                  <pic:blipFill>
                    <a:blip r:embed="rId12"/>
                    <a:stretch>
                      <a:fillRect/>
                    </a:stretch>
                  </pic:blipFill>
                  <pic:spPr>
                    <a:xfrm>
                      <a:off x="0" y="0"/>
                      <a:ext cx="5040000" cy="4871033"/>
                    </a:xfrm>
                    <a:prstGeom prst="rect">
                      <a:avLst/>
                    </a:prstGeom>
                  </pic:spPr>
                </pic:pic>
              </a:graphicData>
            </a:graphic>
          </wp:inline>
        </w:drawing>
      </w:r>
    </w:p>
    <w:p w14:paraId="5986B92A" w14:textId="77777777" w:rsidR="00A40005" w:rsidRPr="00BA0EE6" w:rsidRDefault="00A40005" w:rsidP="00A40005">
      <w:pPr>
        <w:pStyle w:val="aff7"/>
        <w:spacing w:line="240" w:lineRule="auto"/>
        <w:ind w:left="0"/>
        <w:rPr>
          <w:i/>
          <w:iCs/>
          <w:noProof/>
          <w:color w:val="2F5496"/>
          <w:lang w:val="en-US"/>
        </w:rPr>
      </w:pPr>
      <w:r w:rsidRPr="00BA0EE6">
        <w:rPr>
          <w:i/>
          <w:iCs/>
          <w:noProof/>
          <w:color w:val="2F5496"/>
          <w:lang w:val="en-US"/>
        </w:rPr>
        <w:t>Figure 4.</w:t>
      </w:r>
      <w:r w:rsidRPr="00BA0EE6">
        <w:rPr>
          <w:b w:val="0"/>
          <w:bCs w:val="0"/>
          <w:i/>
          <w:iCs/>
          <w:noProof/>
          <w:color w:val="2F5496"/>
          <w:lang w:val="en-US"/>
        </w:rPr>
        <w:t xml:space="preserve"> </w:t>
      </w:r>
      <w:r w:rsidRPr="00390130">
        <w:rPr>
          <w:i/>
          <w:iCs/>
          <w:noProof/>
          <w:color w:val="2F5496"/>
          <w:lang w:val="en-US"/>
        </w:rPr>
        <w:t>a</w:t>
      </w:r>
      <w:r w:rsidRPr="00BA0EE6">
        <w:rPr>
          <w:b w:val="0"/>
          <w:bCs w:val="0"/>
          <w:i/>
          <w:iCs/>
          <w:noProof/>
          <w:color w:val="2F5496"/>
          <w:lang w:val="en-US"/>
        </w:rPr>
        <w:t xml:space="preserve">, Optimal window lengths of catchment area used in this study for the sub-period division. </w:t>
      </w:r>
      <w:r w:rsidRPr="00390130">
        <w:rPr>
          <w:i/>
          <w:iCs/>
          <w:noProof/>
          <w:color w:val="2F5496"/>
          <w:lang w:val="en-US"/>
        </w:rPr>
        <w:t>b</w:t>
      </w:r>
      <w:r w:rsidRPr="00BA0EE6">
        <w:rPr>
          <w:b w:val="0"/>
          <w:bCs w:val="0"/>
          <w:i/>
          <w:iCs/>
          <w:noProof/>
          <w:color w:val="2F5496"/>
          <w:lang w:val="en-US"/>
        </w:rPr>
        <w:t>, Number of subperiods reflecting results from Section 3.2. c, Visualization of clustering results on the hydrograph for the respective study cases.</w:t>
      </w:r>
    </w:p>
    <w:p w14:paraId="5792D76E" w14:textId="375F8ACD" w:rsidR="0026074F" w:rsidRDefault="0026074F" w:rsidP="00943847">
      <w:pPr>
        <w:spacing w:afterLines="100" w:after="312"/>
        <w:ind w:left="0" w:firstLineChars="0" w:firstLine="0"/>
        <w:jc w:val="center"/>
        <w:rPr>
          <w:rFonts w:eastAsiaTheme="minorEastAsia" w:cs="Times New Roman"/>
          <w:bCs/>
          <w:color w:val="2F5496"/>
          <w:szCs w:val="24"/>
        </w:rPr>
      </w:pPr>
      <w:r w:rsidRPr="00A0222C">
        <w:rPr>
          <w:rFonts w:eastAsiaTheme="minorEastAsia"/>
          <w:noProof/>
          <w:color w:val="000000" w:themeColor="text1"/>
        </w:rPr>
        <w:lastRenderedPageBreak/>
        <w:drawing>
          <wp:inline distT="0" distB="0" distL="0" distR="0" wp14:anchorId="675CAD44" wp14:editId="696FFEE4">
            <wp:extent cx="4140000" cy="4028615"/>
            <wp:effectExtent l="0" t="0" r="0" b="0"/>
            <wp:docPr id="87309067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3090678" name="图片 873090678"/>
                    <pic:cNvPicPr/>
                  </pic:nvPicPr>
                  <pic:blipFill>
                    <a:blip r:embed="rId16"/>
                    <a:stretch>
                      <a:fillRect/>
                    </a:stretch>
                  </pic:blipFill>
                  <pic:spPr>
                    <a:xfrm>
                      <a:off x="0" y="0"/>
                      <a:ext cx="4140000" cy="4028615"/>
                    </a:xfrm>
                    <a:prstGeom prst="rect">
                      <a:avLst/>
                    </a:prstGeom>
                  </pic:spPr>
                </pic:pic>
              </a:graphicData>
            </a:graphic>
          </wp:inline>
        </w:drawing>
      </w:r>
    </w:p>
    <w:p w14:paraId="322A2EC8" w14:textId="7E557E13" w:rsidR="00D544DE" w:rsidRPr="00D544DE" w:rsidRDefault="00D544DE" w:rsidP="00D544DE">
      <w:pPr>
        <w:pStyle w:val="aff7"/>
        <w:spacing w:line="240" w:lineRule="auto"/>
        <w:ind w:left="0"/>
        <w:rPr>
          <w:b w:val="0"/>
          <w:bCs w:val="0"/>
          <w:i/>
          <w:iCs/>
          <w:noProof/>
          <w:color w:val="2F5496"/>
          <w:lang w:val="en-US"/>
        </w:rPr>
      </w:pPr>
      <w:r w:rsidRPr="00D544DE">
        <w:rPr>
          <w:i/>
          <w:iCs/>
          <w:noProof/>
          <w:color w:val="2F5496"/>
          <w:lang w:val="en-US"/>
        </w:rPr>
        <w:t>Figure 6.</w:t>
      </w:r>
      <w:r w:rsidRPr="00D544DE">
        <w:rPr>
          <w:b w:val="0"/>
          <w:bCs w:val="0"/>
          <w:i/>
          <w:iCs/>
          <w:noProof/>
          <w:color w:val="2F5496"/>
          <w:lang w:val="en-US"/>
        </w:rPr>
        <w:t xml:space="preserve"> Model performance of seven experiments in five study cases assessed using multiple evaluation metrics. Lower values reflect superior performance.</w:t>
      </w:r>
    </w:p>
    <w:p w14:paraId="53D17AFF" w14:textId="0753BE84" w:rsidR="00A31BAC" w:rsidRPr="001661C3" w:rsidRDefault="00A31BAC" w:rsidP="000945DA">
      <w:pPr>
        <w:pStyle w:val="3"/>
        <w:rPr>
          <w:lang w:val="en-GB"/>
        </w:rPr>
      </w:pPr>
      <w:r w:rsidRPr="001661C3">
        <w:rPr>
          <w:lang w:val="en-GB"/>
        </w:rPr>
        <w:t>Visuals that directly illustrate performance improvements are lacking. Figure S4 (which</w:t>
      </w:r>
      <w:r w:rsidR="00992C43" w:rsidRPr="001661C3">
        <w:rPr>
          <w:rFonts w:hint="eastAsia"/>
          <w:lang w:val="en-GB"/>
        </w:rPr>
        <w:t xml:space="preserve"> </w:t>
      </w:r>
      <w:r w:rsidRPr="001661C3">
        <w:rPr>
          <w:lang w:val="en-GB"/>
        </w:rPr>
        <w:t>compares calibration outcomes across all basins) should be elevated to the main text.</w:t>
      </w:r>
    </w:p>
    <w:p w14:paraId="4A0A0A48" w14:textId="77777777" w:rsidR="004E4512" w:rsidRPr="008B44F0" w:rsidRDefault="004E4512" w:rsidP="004E4512">
      <w:pPr>
        <w:pStyle w:val="afb"/>
        <w:spacing w:afterLines="100" w:after="312"/>
        <w:rPr>
          <w:rFonts w:eastAsia="等线"/>
          <w:b/>
          <w:color w:val="2F5496"/>
        </w:rPr>
      </w:pPr>
      <w:r w:rsidRPr="008B44F0">
        <w:rPr>
          <w:rFonts w:eastAsia="等线"/>
          <w:b/>
          <w:color w:val="2F5496"/>
        </w:rPr>
        <w:t>Response:</w:t>
      </w:r>
    </w:p>
    <w:p w14:paraId="1B83298B" w14:textId="0A7BCA3C" w:rsidR="00992C43" w:rsidRDefault="00B15F97" w:rsidP="004E4512">
      <w:pPr>
        <w:spacing w:afterLines="100" w:after="312"/>
        <w:ind w:left="0" w:firstLineChars="0" w:firstLine="0"/>
        <w:rPr>
          <w:rFonts w:eastAsiaTheme="minorEastAsia" w:cs="Times New Roman"/>
          <w:bCs/>
          <w:color w:val="2F5496"/>
          <w:szCs w:val="24"/>
        </w:rPr>
      </w:pPr>
      <w:r w:rsidRPr="004E4512">
        <w:rPr>
          <w:rFonts w:eastAsiaTheme="minorEastAsia" w:cs="Times New Roman"/>
          <w:bCs/>
          <w:color w:val="2F5496"/>
          <w:szCs w:val="24"/>
        </w:rPr>
        <w:t xml:space="preserve">We greatly appreciate your constructive suggestion. We initially placed Figure S4 in the SI due to concerns about the length of the main text. To more intuitively display the performance improvements across all catchments, in Section 4.1 of the Results in the revised manuscript, we have used a new, more comprehensive performance comparison box plot (Figure </w:t>
      </w:r>
      <w:r w:rsidR="009726A3" w:rsidRPr="004E4512">
        <w:rPr>
          <w:rFonts w:eastAsiaTheme="minorEastAsia" w:cs="Times New Roman" w:hint="eastAsia"/>
          <w:bCs/>
          <w:color w:val="2F5496"/>
          <w:szCs w:val="24"/>
        </w:rPr>
        <w:t>5</w:t>
      </w:r>
      <w:r w:rsidRPr="004E4512">
        <w:rPr>
          <w:rFonts w:eastAsiaTheme="minorEastAsia" w:cs="Times New Roman"/>
          <w:bCs/>
          <w:color w:val="2F5496"/>
          <w:szCs w:val="24"/>
        </w:rPr>
        <w:t xml:space="preserve">), which systematically compares the performance of all seven calibration </w:t>
      </w:r>
      <w:r w:rsidR="00A41C70" w:rsidRPr="004E4512">
        <w:rPr>
          <w:rFonts w:eastAsiaTheme="minorEastAsia" w:cs="Times New Roman" w:hint="eastAsia"/>
          <w:bCs/>
          <w:color w:val="2F5496"/>
          <w:szCs w:val="24"/>
        </w:rPr>
        <w:t>experime</w:t>
      </w:r>
      <w:r w:rsidR="008D77AD" w:rsidRPr="004E4512">
        <w:rPr>
          <w:rFonts w:eastAsiaTheme="minorEastAsia" w:cs="Times New Roman" w:hint="eastAsia"/>
          <w:bCs/>
          <w:color w:val="2F5496"/>
          <w:szCs w:val="24"/>
        </w:rPr>
        <w:t>n</w:t>
      </w:r>
      <w:r w:rsidR="00A41C70" w:rsidRPr="004E4512">
        <w:rPr>
          <w:rFonts w:eastAsiaTheme="minorEastAsia" w:cs="Times New Roman" w:hint="eastAsia"/>
          <w:bCs/>
          <w:color w:val="2F5496"/>
          <w:szCs w:val="24"/>
        </w:rPr>
        <w:t>t</w:t>
      </w:r>
      <w:r w:rsidRPr="004E4512">
        <w:rPr>
          <w:rFonts w:eastAsiaTheme="minorEastAsia" w:cs="Times New Roman"/>
          <w:bCs/>
          <w:color w:val="2F5496"/>
          <w:szCs w:val="24"/>
        </w:rPr>
        <w:t xml:space="preserve">s across all catchments. This figure can intuitively show the magnitude of performance improvement across all catchments and provides richer comparative information, thus more strongly supporting the superiority of our recommended </w:t>
      </w:r>
      <w:r w:rsidR="008D77AD" w:rsidRPr="004E4512">
        <w:rPr>
          <w:rFonts w:eastAsiaTheme="minorEastAsia" w:cs="Times New Roman" w:hint="eastAsia"/>
          <w:bCs/>
          <w:color w:val="2F5496"/>
          <w:szCs w:val="24"/>
        </w:rPr>
        <w:t>experiment</w:t>
      </w:r>
      <w:r w:rsidRPr="004E4512">
        <w:rPr>
          <w:rFonts w:eastAsiaTheme="minorEastAsia" w:cs="Times New Roman"/>
          <w:bCs/>
          <w:color w:val="2F5496"/>
          <w:szCs w:val="24"/>
        </w:rPr>
        <w:t xml:space="preserve">. This figure serves the purpose you </w:t>
      </w:r>
      <w:r w:rsidRPr="004E4512">
        <w:rPr>
          <w:rFonts w:eastAsiaTheme="minorEastAsia" w:cs="Times New Roman"/>
          <w:bCs/>
          <w:color w:val="2F5496"/>
          <w:szCs w:val="24"/>
        </w:rPr>
        <w:lastRenderedPageBreak/>
        <w:t xml:space="preserve">suggested of elevating Figure S4 to the main text and further enhances the completeness and persuasiveness of the results presentation. We sincerely thank you for your suggestion; this modification has made the paper's structure and results presentation </w:t>
      </w:r>
      <w:r w:rsidR="001761C1" w:rsidRPr="004E4512">
        <w:rPr>
          <w:rFonts w:eastAsiaTheme="minorEastAsia" w:cs="Times New Roman"/>
          <w:bCs/>
          <w:color w:val="2F5496"/>
          <w:szCs w:val="24"/>
        </w:rPr>
        <w:t>more reasonable and clearer</w:t>
      </w:r>
      <w:r w:rsidRPr="004E4512">
        <w:rPr>
          <w:rFonts w:eastAsiaTheme="minorEastAsia" w:cs="Times New Roman"/>
          <w:bCs/>
          <w:color w:val="2F5496"/>
          <w:szCs w:val="24"/>
        </w:rPr>
        <w:t>.</w:t>
      </w:r>
    </w:p>
    <w:p w14:paraId="3C4A74F3" w14:textId="77777777" w:rsidR="004E4512" w:rsidRDefault="004E4512" w:rsidP="004E4512">
      <w:pPr>
        <w:pStyle w:val="afb"/>
        <w:spacing w:afterLines="100" w:after="312"/>
        <w:rPr>
          <w:rFonts w:eastAsia="等线"/>
          <w:b/>
          <w:color w:val="2F5496"/>
        </w:rPr>
      </w:pPr>
      <w:bookmarkStart w:id="16" w:name="OLE_LINK33"/>
      <w:r w:rsidRPr="004826BA">
        <w:rPr>
          <w:rFonts w:eastAsia="等线"/>
          <w:b/>
          <w:color w:val="2F5496"/>
        </w:rPr>
        <w:t>Revised manuscript text:</w:t>
      </w:r>
    </w:p>
    <w:bookmarkEnd w:id="16"/>
    <w:p w14:paraId="64E5DF50" w14:textId="77777777" w:rsidR="00497549" w:rsidRDefault="00497549" w:rsidP="00497549">
      <w:pPr>
        <w:spacing w:afterLines="100" w:after="312"/>
        <w:ind w:left="0" w:firstLineChars="0" w:firstLine="0"/>
        <w:jc w:val="center"/>
        <w:rPr>
          <w:rFonts w:eastAsiaTheme="minorEastAsia" w:cs="Times New Roman"/>
          <w:bCs/>
          <w:i/>
          <w:iCs/>
          <w:color w:val="2F5496"/>
          <w:szCs w:val="24"/>
        </w:rPr>
      </w:pPr>
      <w:r w:rsidRPr="00A0222C">
        <w:rPr>
          <w:rFonts w:eastAsiaTheme="minorEastAsia"/>
          <w:noProof/>
          <w:color w:val="000000" w:themeColor="text1"/>
        </w:rPr>
        <w:drawing>
          <wp:inline distT="0" distB="0" distL="0" distR="0" wp14:anchorId="7296BEE6" wp14:editId="1C266170">
            <wp:extent cx="4679950" cy="5278055"/>
            <wp:effectExtent l="0" t="0" r="6350" b="0"/>
            <wp:docPr id="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4426485" name="图片 1724426485"/>
                    <pic:cNvPicPr/>
                  </pic:nvPicPr>
                  <pic:blipFill rotWithShape="1">
                    <a:blip r:embed="rId11"/>
                    <a:srcRect t="2795" b="1780"/>
                    <a:stretch>
                      <a:fillRect/>
                    </a:stretch>
                  </pic:blipFill>
                  <pic:spPr bwMode="auto">
                    <a:xfrm>
                      <a:off x="0" y="0"/>
                      <a:ext cx="4680000" cy="5278111"/>
                    </a:xfrm>
                    <a:prstGeom prst="rect">
                      <a:avLst/>
                    </a:prstGeom>
                    <a:ln>
                      <a:noFill/>
                    </a:ln>
                    <a:extLst>
                      <a:ext uri="{53640926-AAD7-44D8-BBD7-CCE9431645EC}">
                        <a14:shadowObscured xmlns:a14="http://schemas.microsoft.com/office/drawing/2010/main"/>
                      </a:ext>
                    </a:extLst>
                  </pic:spPr>
                </pic:pic>
              </a:graphicData>
            </a:graphic>
          </wp:inline>
        </w:drawing>
      </w:r>
    </w:p>
    <w:p w14:paraId="61B4DD32" w14:textId="77777777" w:rsidR="00497549" w:rsidRPr="00FD2CF4" w:rsidRDefault="00497549" w:rsidP="00497549">
      <w:pPr>
        <w:pStyle w:val="aff7"/>
        <w:spacing w:line="240" w:lineRule="auto"/>
        <w:ind w:left="0"/>
        <w:rPr>
          <w:i/>
          <w:iCs/>
          <w:noProof/>
          <w:color w:val="2F5496"/>
          <w:lang w:val="en-US"/>
        </w:rPr>
      </w:pPr>
      <w:r w:rsidRPr="00FD2CF4">
        <w:rPr>
          <w:i/>
          <w:iCs/>
          <w:noProof/>
          <w:color w:val="2F5496"/>
          <w:lang w:val="en-US"/>
        </w:rPr>
        <w:t>Figure 5.</w:t>
      </w:r>
      <w:r w:rsidRPr="00FD2CF4">
        <w:rPr>
          <w:b w:val="0"/>
          <w:bCs w:val="0"/>
          <w:i/>
          <w:iCs/>
          <w:noProof/>
          <w:color w:val="2F5496"/>
          <w:lang w:val="en-US"/>
        </w:rPr>
        <w:t xml:space="preserve"> Performance of seven calibration experiments on the MOPEX dataset across 21</w:t>
      </w:r>
      <w:r w:rsidRPr="00FD2CF4">
        <w:rPr>
          <w:rFonts w:hint="eastAsia"/>
          <w:b w:val="0"/>
          <w:bCs w:val="0"/>
          <w:i/>
          <w:iCs/>
          <w:noProof/>
          <w:color w:val="2F5496"/>
          <w:lang w:val="en-US"/>
        </w:rPr>
        <w:t>9</w:t>
      </w:r>
      <w:r w:rsidRPr="00FD2CF4">
        <w:rPr>
          <w:b w:val="0"/>
          <w:bCs w:val="0"/>
          <w:i/>
          <w:iCs/>
          <w:noProof/>
          <w:color w:val="2F5496"/>
          <w:lang w:val="en-US"/>
        </w:rPr>
        <w:t xml:space="preserve"> catchments. Boxplot color denotes different experiments. The whiskers extend a maximum of 1.5 times the interquartile range. Values beyond the whiskers are marked as outliers and are denoted as +.</w:t>
      </w:r>
    </w:p>
    <w:p w14:paraId="71ABBFB1" w14:textId="77777777" w:rsidR="00497549" w:rsidRPr="00497549" w:rsidRDefault="00497549" w:rsidP="004E4512">
      <w:pPr>
        <w:spacing w:afterLines="100" w:after="312"/>
        <w:ind w:left="0" w:firstLineChars="0" w:firstLine="0"/>
        <w:rPr>
          <w:rFonts w:eastAsiaTheme="minorEastAsia" w:cs="Times New Roman"/>
          <w:bCs/>
          <w:color w:val="2F5496"/>
          <w:szCs w:val="24"/>
        </w:rPr>
      </w:pPr>
    </w:p>
    <w:p w14:paraId="2235373F" w14:textId="7F8DB596" w:rsidR="00445EDC" w:rsidRPr="001661C3" w:rsidRDefault="00A31BAC" w:rsidP="00873944">
      <w:pPr>
        <w:pStyle w:val="3"/>
        <w:rPr>
          <w:lang w:val="en-GB"/>
        </w:rPr>
      </w:pPr>
      <w:r w:rsidRPr="001661C3">
        <w:rPr>
          <w:lang w:val="en-GB"/>
        </w:rPr>
        <w:lastRenderedPageBreak/>
        <w:t>Conversely, time series plots (Figures 3 and 4) do not meaningfully add to the manuscript</w:t>
      </w:r>
      <w:r w:rsidR="00992C43" w:rsidRPr="001661C3">
        <w:rPr>
          <w:rFonts w:hint="eastAsia"/>
          <w:lang w:val="en-GB"/>
        </w:rPr>
        <w:t xml:space="preserve"> </w:t>
      </w:r>
      <w:r w:rsidRPr="001661C3">
        <w:rPr>
          <w:lang w:val="en-GB"/>
        </w:rPr>
        <w:t>and could be moved to the SI if needed.</w:t>
      </w:r>
    </w:p>
    <w:p w14:paraId="583BE67E" w14:textId="77777777" w:rsidR="00497549" w:rsidRPr="008B44F0" w:rsidRDefault="00497549" w:rsidP="00497549">
      <w:pPr>
        <w:pStyle w:val="afb"/>
        <w:spacing w:afterLines="100" w:after="312"/>
        <w:rPr>
          <w:rFonts w:eastAsia="等线"/>
          <w:b/>
          <w:color w:val="2F5496"/>
        </w:rPr>
      </w:pPr>
      <w:r w:rsidRPr="008B44F0">
        <w:rPr>
          <w:rFonts w:eastAsia="等线"/>
          <w:b/>
          <w:color w:val="2F5496"/>
        </w:rPr>
        <w:t>Response:</w:t>
      </w:r>
    </w:p>
    <w:p w14:paraId="0B138D1A" w14:textId="74DF9008" w:rsidR="00992C43" w:rsidRDefault="007C6286" w:rsidP="00497549">
      <w:pPr>
        <w:spacing w:afterLines="100" w:after="312"/>
        <w:ind w:left="0" w:firstLineChars="0" w:firstLine="0"/>
        <w:rPr>
          <w:rFonts w:eastAsiaTheme="minorEastAsia" w:cs="Times New Roman"/>
          <w:bCs/>
          <w:color w:val="2F5496"/>
          <w:szCs w:val="24"/>
        </w:rPr>
      </w:pPr>
      <w:r w:rsidRPr="00497549">
        <w:rPr>
          <w:rFonts w:eastAsiaTheme="minorEastAsia" w:cs="Times New Roman"/>
          <w:bCs/>
          <w:color w:val="2F5496"/>
          <w:szCs w:val="24"/>
        </w:rPr>
        <w:t>Thank you very much for your valuable suggestion. To enhance the focus of the main text, we have adjusted the presentation of results in the revised manuscript. In Section 4.3 of the Results, we have retained only streamlined versions of Figure 3 (fluxes) and Figure 4 (state variables) in the main text</w:t>
      </w:r>
      <w:r w:rsidR="002E14B7" w:rsidRPr="00497549">
        <w:rPr>
          <w:rFonts w:eastAsiaTheme="minorEastAsia" w:cs="Times New Roman"/>
          <w:bCs/>
          <w:color w:val="2F5496"/>
          <w:szCs w:val="24"/>
        </w:rPr>
        <w:t xml:space="preserve"> with </w:t>
      </w:r>
      <w:r w:rsidR="00387DD9">
        <w:rPr>
          <w:rFonts w:eastAsiaTheme="minorEastAsia" w:cs="Times New Roman"/>
          <w:bCs/>
          <w:color w:val="2F5496"/>
          <w:szCs w:val="24"/>
        </w:rPr>
        <w:t xml:space="preserve">a </w:t>
      </w:r>
      <w:r w:rsidR="002E14B7" w:rsidRPr="00497549">
        <w:rPr>
          <w:rFonts w:eastAsiaTheme="minorEastAsia" w:cs="Times New Roman"/>
          <w:bCs/>
          <w:color w:val="2F5496"/>
          <w:szCs w:val="24"/>
        </w:rPr>
        <w:t>more compact layout</w:t>
      </w:r>
      <w:r w:rsidRPr="00497549">
        <w:rPr>
          <w:rFonts w:eastAsiaTheme="minorEastAsia" w:cs="Times New Roman"/>
          <w:bCs/>
          <w:color w:val="2F5496"/>
          <w:szCs w:val="24"/>
        </w:rPr>
        <w:t>, focusing on typical sub-periods and key anomalies. We have also added diagnostic annotations</w:t>
      </w:r>
      <w:r w:rsidR="00F11F79" w:rsidRPr="00497549">
        <w:rPr>
          <w:rFonts w:eastAsiaTheme="minorEastAsia" w:cs="Times New Roman"/>
          <w:bCs/>
          <w:color w:val="2F5496"/>
          <w:szCs w:val="24"/>
        </w:rPr>
        <w:t>,</w:t>
      </w:r>
      <w:r w:rsidRPr="00497549">
        <w:rPr>
          <w:rFonts w:eastAsiaTheme="minorEastAsia" w:cs="Times New Roman"/>
          <w:bCs/>
          <w:color w:val="2F5496"/>
          <w:szCs w:val="24"/>
        </w:rPr>
        <w:t xml:space="preserve"> such as arrows and text boxes</w:t>
      </w:r>
      <w:r w:rsidR="00F11F79" w:rsidRPr="00497549">
        <w:rPr>
          <w:rFonts w:eastAsiaTheme="minorEastAsia" w:cs="Times New Roman"/>
          <w:bCs/>
          <w:color w:val="2F5496"/>
          <w:szCs w:val="24"/>
        </w:rPr>
        <w:t>,</w:t>
      </w:r>
      <w:r w:rsidRPr="00497549">
        <w:rPr>
          <w:rFonts w:eastAsiaTheme="minorEastAsia" w:cs="Times New Roman"/>
          <w:bCs/>
          <w:color w:val="2F5496"/>
          <w:szCs w:val="24"/>
        </w:rPr>
        <w:t xml:space="preserve"> to the figures to guide the reader</w:t>
      </w:r>
      <w:r w:rsidR="00EF7B0A" w:rsidRPr="00497549">
        <w:rPr>
          <w:rFonts w:eastAsiaTheme="minorEastAsia" w:cs="Times New Roman"/>
          <w:bCs/>
          <w:color w:val="2F5496"/>
          <w:szCs w:val="24"/>
        </w:rPr>
        <w:t>’</w:t>
      </w:r>
      <w:r w:rsidRPr="00497549">
        <w:rPr>
          <w:rFonts w:eastAsiaTheme="minorEastAsia" w:cs="Times New Roman"/>
          <w:bCs/>
          <w:color w:val="2F5496"/>
          <w:szCs w:val="24"/>
        </w:rPr>
        <w:t xml:space="preserve">s attention to the core scientific questions. At the same time, we have moved the complete time series plots to the Supporting Information to ensure the completeness of the data and analysis. Through this arrangement, the main text can more concertedly highlight the core scientific finding of </w:t>
      </w:r>
      <w:r w:rsidR="004A79A9" w:rsidRPr="00497549">
        <w:rPr>
          <w:rFonts w:eastAsiaTheme="minorEastAsia" w:cs="Times New Roman"/>
          <w:bCs/>
          <w:color w:val="2F5496"/>
          <w:szCs w:val="24"/>
        </w:rPr>
        <w:t>“</w:t>
      </w:r>
      <w:r w:rsidRPr="00497549">
        <w:rPr>
          <w:rFonts w:eastAsiaTheme="minorEastAsia" w:cs="Times New Roman"/>
          <w:bCs/>
          <w:color w:val="2F5496"/>
          <w:szCs w:val="24"/>
        </w:rPr>
        <w:t>the improvement in the response mechanism of hydrological processes to dynamic parameters,</w:t>
      </w:r>
      <w:r w:rsidR="004A79A9" w:rsidRPr="00497549">
        <w:rPr>
          <w:rFonts w:eastAsiaTheme="minorEastAsia" w:cs="Times New Roman"/>
          <w:bCs/>
          <w:color w:val="2F5496"/>
          <w:szCs w:val="24"/>
        </w:rPr>
        <w:t>”</w:t>
      </w:r>
      <w:r w:rsidRPr="00497549">
        <w:rPr>
          <w:rFonts w:eastAsiaTheme="minorEastAsia" w:cs="Times New Roman"/>
          <w:bCs/>
          <w:color w:val="2F5496"/>
          <w:szCs w:val="24"/>
        </w:rPr>
        <w:t xml:space="preserve"> while the SI retains the complete chain of evidence for reference. We sincerely thank you for your suggestion; this modification has significantly improved the focus and logical clarity of the paper.</w:t>
      </w:r>
    </w:p>
    <w:p w14:paraId="07111A7F" w14:textId="77777777" w:rsidR="00497549" w:rsidRDefault="00497549" w:rsidP="00497549">
      <w:pPr>
        <w:pStyle w:val="afb"/>
        <w:spacing w:afterLines="100" w:after="312"/>
        <w:rPr>
          <w:rFonts w:eastAsia="等线"/>
          <w:b/>
          <w:color w:val="2F5496"/>
        </w:rPr>
      </w:pPr>
      <w:bookmarkStart w:id="17" w:name="OLE_LINK36"/>
      <w:r w:rsidRPr="004826BA">
        <w:rPr>
          <w:rFonts w:eastAsia="等线"/>
          <w:b/>
          <w:color w:val="2F5496"/>
        </w:rPr>
        <w:t>Revised manuscript text:</w:t>
      </w:r>
    </w:p>
    <w:bookmarkEnd w:id="17"/>
    <w:p w14:paraId="3D0CC231" w14:textId="424BE935" w:rsidR="00497549" w:rsidRPr="00282FD4" w:rsidRDefault="00282FD4" w:rsidP="00497549">
      <w:pPr>
        <w:spacing w:afterLines="100" w:after="312"/>
        <w:ind w:left="0" w:firstLineChars="0" w:firstLine="0"/>
        <w:rPr>
          <w:rFonts w:eastAsiaTheme="minorEastAsia" w:cs="Times New Roman"/>
          <w:bCs/>
          <w:i/>
          <w:iCs/>
          <w:color w:val="2F5496"/>
          <w:szCs w:val="24"/>
        </w:rPr>
      </w:pPr>
      <w:r w:rsidRPr="00282FD4">
        <w:rPr>
          <w:rFonts w:eastAsiaTheme="minorEastAsia" w:cs="Times New Roman"/>
          <w:bCs/>
          <w:i/>
          <w:iCs/>
          <w:color w:val="2F5496"/>
          <w:szCs w:val="24"/>
        </w:rPr>
        <w:t>Section 4.3</w:t>
      </w:r>
    </w:p>
    <w:p w14:paraId="76FA7EEA" w14:textId="51E871B3" w:rsidR="00282FD4" w:rsidRDefault="00282FD4" w:rsidP="00497549">
      <w:pPr>
        <w:spacing w:afterLines="100" w:after="312"/>
        <w:ind w:left="0" w:firstLineChars="0" w:firstLine="0"/>
        <w:rPr>
          <w:rFonts w:eastAsiaTheme="minorEastAsia" w:cs="Times New Roman"/>
          <w:bCs/>
          <w:i/>
          <w:iCs/>
          <w:color w:val="2F5496"/>
          <w:szCs w:val="24"/>
        </w:rPr>
      </w:pPr>
      <w:r w:rsidRPr="00282FD4">
        <w:rPr>
          <w:rFonts w:eastAsiaTheme="minorEastAsia" w:cs="Times New Roman"/>
          <w:bCs/>
          <w:i/>
          <w:iCs/>
          <w:color w:val="2F5496"/>
          <w:szCs w:val="24"/>
        </w:rPr>
        <w:t>“</w:t>
      </w:r>
      <w:r w:rsidR="00B02D77" w:rsidRPr="00B02D77">
        <w:rPr>
          <w:rFonts w:eastAsiaTheme="minorEastAsia" w:cs="Times New Roman"/>
          <w:bCs/>
          <w:i/>
          <w:iCs/>
          <w:color w:val="2F5496"/>
          <w:szCs w:val="24"/>
        </w:rPr>
        <w:t>The assessment results of state variables and fluxes through seven calibration experiments for case study A are illustrated in Fig. 7 and Fig. 8 (results of cases B, C, D, and E are shown in S3 of Supporting Information).</w:t>
      </w:r>
      <w:r w:rsidRPr="00282FD4">
        <w:rPr>
          <w:rFonts w:eastAsiaTheme="minorEastAsia" w:cs="Times New Roman"/>
          <w:bCs/>
          <w:i/>
          <w:iCs/>
          <w:color w:val="2F5496"/>
          <w:szCs w:val="24"/>
        </w:rPr>
        <w:t>”</w:t>
      </w:r>
    </w:p>
    <w:p w14:paraId="442DFB11" w14:textId="77777777" w:rsidR="006D1745" w:rsidRPr="00A0222C" w:rsidRDefault="006D1745" w:rsidP="006D1745">
      <w:pPr>
        <w:pStyle w:val="aff9"/>
        <w:rPr>
          <w:color w:val="000000" w:themeColor="text1"/>
        </w:rPr>
      </w:pPr>
      <w:r w:rsidRPr="00A0222C">
        <w:rPr>
          <w:color w:val="000000" w:themeColor="text1"/>
        </w:rPr>
        <w:lastRenderedPageBreak/>
        <w:drawing>
          <wp:inline distT="0" distB="0" distL="0" distR="0" wp14:anchorId="7375A92D" wp14:editId="03E808A8">
            <wp:extent cx="5400000" cy="3375912"/>
            <wp:effectExtent l="0" t="0" r="0" b="0"/>
            <wp:docPr id="169724060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240604" name="图片 1697240604"/>
                    <pic:cNvPicPr/>
                  </pic:nvPicPr>
                  <pic:blipFill>
                    <a:blip r:embed="rId13"/>
                    <a:stretch>
                      <a:fillRect/>
                    </a:stretch>
                  </pic:blipFill>
                  <pic:spPr>
                    <a:xfrm>
                      <a:off x="0" y="0"/>
                      <a:ext cx="5400000" cy="3375912"/>
                    </a:xfrm>
                    <a:prstGeom prst="rect">
                      <a:avLst/>
                    </a:prstGeom>
                  </pic:spPr>
                </pic:pic>
              </a:graphicData>
            </a:graphic>
          </wp:inline>
        </w:drawing>
      </w:r>
    </w:p>
    <w:p w14:paraId="33058AD3" w14:textId="77777777" w:rsidR="006D1745" w:rsidRPr="00E50130" w:rsidRDefault="006D1745" w:rsidP="00E50130">
      <w:pPr>
        <w:pStyle w:val="aff7"/>
        <w:spacing w:line="240" w:lineRule="auto"/>
        <w:ind w:left="0"/>
        <w:rPr>
          <w:i/>
          <w:iCs/>
          <w:noProof/>
          <w:color w:val="2F5496"/>
          <w:lang w:val="en-US"/>
        </w:rPr>
      </w:pPr>
      <w:r w:rsidRPr="00E50130">
        <w:rPr>
          <w:i/>
          <w:iCs/>
          <w:noProof/>
          <w:color w:val="2F5496"/>
          <w:lang w:val="en-US"/>
        </w:rPr>
        <w:t>Figure 7.</w:t>
      </w:r>
      <w:r w:rsidRPr="00E50130">
        <w:rPr>
          <w:b w:val="0"/>
          <w:bCs w:val="0"/>
          <w:i/>
          <w:iCs/>
          <w:noProof/>
          <w:color w:val="2F5496"/>
          <w:lang w:val="en-US"/>
        </w:rPr>
        <w:t xml:space="preserve"> Fluxes simulation results of experiments during the representative validation period for case A. The figure shows the flux simulation results from Experiments 1 to 7, with different colours representing different sub-periods.</w:t>
      </w:r>
    </w:p>
    <w:p w14:paraId="76AB9DB6" w14:textId="77777777" w:rsidR="006D1745" w:rsidRPr="00E50130" w:rsidRDefault="006D1745" w:rsidP="006541EA">
      <w:pPr>
        <w:pStyle w:val="aff7"/>
        <w:spacing w:line="240" w:lineRule="auto"/>
        <w:ind w:left="0"/>
        <w:jc w:val="center"/>
        <w:rPr>
          <w:i/>
          <w:iCs/>
          <w:noProof/>
          <w:color w:val="2F5496"/>
          <w:lang w:val="en-US"/>
        </w:rPr>
      </w:pPr>
      <w:r w:rsidRPr="00E50130">
        <w:rPr>
          <w:i/>
          <w:iCs/>
          <w:noProof/>
          <w:color w:val="2F5496"/>
          <w:lang w:val="en-US"/>
        </w:rPr>
        <w:drawing>
          <wp:inline distT="0" distB="0" distL="0" distR="0" wp14:anchorId="77A0B852" wp14:editId="6BCC10D5">
            <wp:extent cx="5400000" cy="3375911"/>
            <wp:effectExtent l="0" t="0" r="0" b="0"/>
            <wp:docPr id="171205536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2055368" name="图片 1712055368"/>
                    <pic:cNvPicPr/>
                  </pic:nvPicPr>
                  <pic:blipFill>
                    <a:blip r:embed="rId14"/>
                    <a:stretch>
                      <a:fillRect/>
                    </a:stretch>
                  </pic:blipFill>
                  <pic:spPr>
                    <a:xfrm>
                      <a:off x="0" y="0"/>
                      <a:ext cx="5400000" cy="3375911"/>
                    </a:xfrm>
                    <a:prstGeom prst="rect">
                      <a:avLst/>
                    </a:prstGeom>
                  </pic:spPr>
                </pic:pic>
              </a:graphicData>
            </a:graphic>
          </wp:inline>
        </w:drawing>
      </w:r>
    </w:p>
    <w:p w14:paraId="30CE3FE3" w14:textId="77777777" w:rsidR="006D1745" w:rsidRPr="00E50130" w:rsidRDefault="006D1745" w:rsidP="00E50130">
      <w:pPr>
        <w:pStyle w:val="aff7"/>
        <w:spacing w:line="240" w:lineRule="auto"/>
        <w:ind w:left="0"/>
        <w:rPr>
          <w:i/>
          <w:iCs/>
          <w:noProof/>
          <w:color w:val="2F5496"/>
          <w:lang w:val="en-US"/>
        </w:rPr>
      </w:pPr>
      <w:r w:rsidRPr="00E50130">
        <w:rPr>
          <w:i/>
          <w:iCs/>
          <w:noProof/>
          <w:color w:val="2F5496"/>
          <w:lang w:val="en-US"/>
        </w:rPr>
        <w:t>Figure 8.</w:t>
      </w:r>
      <w:r w:rsidRPr="00E50130">
        <w:rPr>
          <w:b w:val="0"/>
          <w:bCs w:val="0"/>
          <w:i/>
          <w:iCs/>
          <w:noProof/>
          <w:color w:val="2F5496"/>
          <w:lang w:val="en-US"/>
        </w:rPr>
        <w:t xml:space="preserve"> State variables simulation results of experiments during the representative validation period for case A. The figure shows the state variable simulation results from Experiments 1 to 7, with different colours representing different sub-periods.</w:t>
      </w:r>
    </w:p>
    <w:p w14:paraId="14DD76AA" w14:textId="1719E47C" w:rsidR="00A31BAC" w:rsidRPr="001661C3" w:rsidRDefault="00A31BAC" w:rsidP="006611ED">
      <w:pPr>
        <w:pStyle w:val="2"/>
        <w:spacing w:before="156" w:after="156"/>
      </w:pPr>
      <w:r w:rsidRPr="001661C3">
        <w:t>Scientific Significance and Depth</w:t>
      </w:r>
    </w:p>
    <w:p w14:paraId="287E8A5A" w14:textId="6ED4A292" w:rsidR="00A31BAC" w:rsidRPr="001661C3" w:rsidRDefault="00A31BAC" w:rsidP="006611ED">
      <w:pPr>
        <w:pStyle w:val="3"/>
        <w:rPr>
          <w:lang w:val="en-GB"/>
        </w:rPr>
      </w:pPr>
      <w:r w:rsidRPr="001661C3">
        <w:rPr>
          <w:lang w:val="en-GB"/>
        </w:rPr>
        <w:lastRenderedPageBreak/>
        <w:t>Despite its potential, the scientific contribution of this work is undermined by superficial analysis</w:t>
      </w:r>
      <w:r w:rsidR="00992C43" w:rsidRPr="001661C3">
        <w:rPr>
          <w:rFonts w:hint="eastAsia"/>
          <w:lang w:val="en-GB"/>
        </w:rPr>
        <w:t xml:space="preserve"> </w:t>
      </w:r>
      <w:r w:rsidRPr="001661C3">
        <w:rPr>
          <w:lang w:val="en-GB"/>
        </w:rPr>
        <w:t>and poor framing of the results:</w:t>
      </w:r>
      <w:r w:rsidR="006611ED" w:rsidRPr="001661C3">
        <w:rPr>
          <w:lang w:val="en-GB"/>
        </w:rPr>
        <w:t xml:space="preserve"> </w:t>
      </w:r>
      <w:r w:rsidRPr="001661C3">
        <w:rPr>
          <w:lang w:val="en-GB"/>
        </w:rPr>
        <w:t>The conclusions (lines 444–451) include trivial points (e.g., trade-offs in multi-objective</w:t>
      </w:r>
      <w:r w:rsidR="00992C43" w:rsidRPr="001661C3">
        <w:rPr>
          <w:rFonts w:hint="eastAsia"/>
          <w:lang w:val="en-GB"/>
        </w:rPr>
        <w:t xml:space="preserve"> </w:t>
      </w:r>
      <w:r w:rsidRPr="001661C3">
        <w:rPr>
          <w:lang w:val="en-GB"/>
        </w:rPr>
        <w:t>calibration) that do not substantively add to the field. The third point—regarding sub</w:t>
      </w:r>
      <w:r w:rsidR="00992C43" w:rsidRPr="001661C3">
        <w:rPr>
          <w:rFonts w:hint="eastAsia"/>
          <w:lang w:val="en-GB"/>
        </w:rPr>
        <w:t>-</w:t>
      </w:r>
      <w:r w:rsidRPr="001661C3">
        <w:rPr>
          <w:lang w:val="en-GB"/>
        </w:rPr>
        <w:t>period</w:t>
      </w:r>
      <w:r w:rsidR="00992C43" w:rsidRPr="001661C3">
        <w:rPr>
          <w:rFonts w:hint="eastAsia"/>
          <w:lang w:val="en-GB"/>
        </w:rPr>
        <w:t xml:space="preserve"> </w:t>
      </w:r>
      <w:r w:rsidRPr="001661C3">
        <w:rPr>
          <w:lang w:val="en-GB"/>
        </w:rPr>
        <w:t>calibration as a remedy to structural model deficiencies—is more interesting, but is not</w:t>
      </w:r>
      <w:r w:rsidR="00992C43" w:rsidRPr="001661C3">
        <w:rPr>
          <w:rFonts w:hint="eastAsia"/>
          <w:lang w:val="en-GB"/>
        </w:rPr>
        <w:t xml:space="preserve"> </w:t>
      </w:r>
      <w:r w:rsidRPr="001661C3">
        <w:rPr>
          <w:lang w:val="en-GB"/>
        </w:rPr>
        <w:t>adequately supported by clear, main-text results.</w:t>
      </w:r>
    </w:p>
    <w:p w14:paraId="0889230F" w14:textId="77777777" w:rsidR="00E50130" w:rsidRPr="008B44F0" w:rsidRDefault="00E50130" w:rsidP="00E50130">
      <w:pPr>
        <w:pStyle w:val="afb"/>
        <w:spacing w:afterLines="100" w:after="312"/>
        <w:rPr>
          <w:rFonts w:eastAsia="等线"/>
          <w:b/>
          <w:color w:val="2F5496"/>
        </w:rPr>
      </w:pPr>
      <w:bookmarkStart w:id="18" w:name="OLE_LINK15"/>
      <w:r w:rsidRPr="008B44F0">
        <w:rPr>
          <w:rFonts w:eastAsia="等线"/>
          <w:b/>
          <w:color w:val="2F5496"/>
        </w:rPr>
        <w:t>Response:</w:t>
      </w:r>
    </w:p>
    <w:p w14:paraId="1B0A0602" w14:textId="73290A9D" w:rsidR="0097474B" w:rsidRDefault="007C6286" w:rsidP="00E50130">
      <w:pPr>
        <w:spacing w:afterLines="100" w:after="312"/>
        <w:ind w:left="0" w:firstLineChars="0" w:firstLine="0"/>
        <w:rPr>
          <w:rFonts w:eastAsiaTheme="minorEastAsia" w:cs="Times New Roman"/>
          <w:bCs/>
          <w:color w:val="2F5496"/>
          <w:szCs w:val="24"/>
        </w:rPr>
      </w:pPr>
      <w:r w:rsidRPr="00E50130">
        <w:rPr>
          <w:rFonts w:eastAsiaTheme="minorEastAsia" w:cs="Times New Roman"/>
          <w:bCs/>
          <w:color w:val="2F5496"/>
          <w:szCs w:val="24"/>
        </w:rPr>
        <w:t xml:space="preserve">We greatly appreciate your recognition of the significance and potential of this study. Your affirmation provides us with important motivation to further improve the paper, and your comments have helped us to think more deeply about how to more powerfully demonstrate the scientific value of the framework. In the revised manuscript, we have rewritten the conclusion to better highlight the core finding that </w:t>
      </w:r>
      <w:r w:rsidR="00D03FF8" w:rsidRPr="00E50130">
        <w:rPr>
          <w:rFonts w:eastAsiaTheme="minorEastAsia" w:cs="Times New Roman"/>
          <w:bCs/>
          <w:color w:val="2F5496"/>
          <w:szCs w:val="24"/>
        </w:rPr>
        <w:t>“</w:t>
      </w:r>
      <w:r w:rsidRPr="00E50130">
        <w:rPr>
          <w:rFonts w:eastAsiaTheme="minorEastAsia" w:cs="Times New Roman"/>
          <w:bCs/>
          <w:color w:val="2F5496"/>
          <w:szCs w:val="24"/>
        </w:rPr>
        <w:t>sub-period calibration can, under certain conditions, alleviate model structural deficiencies,</w:t>
      </w:r>
      <w:r w:rsidR="00D03FF8" w:rsidRPr="00E50130">
        <w:rPr>
          <w:rFonts w:eastAsiaTheme="minorEastAsia" w:cs="Times New Roman"/>
          <w:bCs/>
          <w:color w:val="2F5496"/>
          <w:szCs w:val="24"/>
        </w:rPr>
        <w:t>”</w:t>
      </w:r>
      <w:r w:rsidRPr="00E50130">
        <w:rPr>
          <w:rFonts w:eastAsiaTheme="minorEastAsia" w:cs="Times New Roman"/>
          <w:bCs/>
          <w:color w:val="2F5496"/>
          <w:szCs w:val="24"/>
        </w:rPr>
        <w:t xml:space="preserve"> and have closely linked this conclusion to specific results. In the Results section (Sections 4.1–4.3), we have moved key diagnostic results into the main text, including box plots of the performance statistics for all catchments and plots of state and flux changes that reveal the model's internal behavior. In Section 5.3 of the Discussion, by introducing parameter constraints, we found that when the compensatory ability of the overall dynamic parameters is limited, the model performance declines. This demonstrates that the dynamic variation of parameters is largely to compensate for the model</w:t>
      </w:r>
      <w:r w:rsidR="00715606" w:rsidRPr="00E50130">
        <w:rPr>
          <w:rFonts w:eastAsiaTheme="minorEastAsia" w:cs="Times New Roman"/>
          <w:bCs/>
          <w:color w:val="2F5496"/>
          <w:szCs w:val="24"/>
        </w:rPr>
        <w:t>’</w:t>
      </w:r>
      <w:r w:rsidRPr="00E50130">
        <w:rPr>
          <w:rFonts w:eastAsiaTheme="minorEastAsia" w:cs="Times New Roman"/>
          <w:bCs/>
          <w:color w:val="2F5496"/>
          <w:szCs w:val="24"/>
        </w:rPr>
        <w:t>s own structural deficiencies. Through this series of modifications, the conclusions of the revised manuscript are more profound and are closely aligned with the results in the main text, which more powerfully reflect the scientific value of the framework. Thank you again for recognizing the potential of our research and for your precise guidance on improvement, which has enabled us to more fully present the contributions and significance of our study.</w:t>
      </w:r>
    </w:p>
    <w:p w14:paraId="79FF9F8F" w14:textId="77777777" w:rsidR="00E50130" w:rsidRDefault="00E50130" w:rsidP="00E50130">
      <w:pPr>
        <w:pStyle w:val="afb"/>
        <w:spacing w:afterLines="100" w:after="312"/>
        <w:rPr>
          <w:rFonts w:eastAsia="等线"/>
          <w:b/>
          <w:color w:val="2F5496"/>
        </w:rPr>
      </w:pPr>
      <w:r w:rsidRPr="004826BA">
        <w:rPr>
          <w:rFonts w:eastAsia="等线"/>
          <w:b/>
          <w:color w:val="2F5496"/>
        </w:rPr>
        <w:t>Revised manuscript text:</w:t>
      </w:r>
    </w:p>
    <w:p w14:paraId="4F839D0F" w14:textId="77777777" w:rsidR="00C70EFC" w:rsidRDefault="00C70EFC" w:rsidP="00C70EFC">
      <w:pPr>
        <w:spacing w:afterLines="100" w:after="312"/>
        <w:ind w:left="0" w:firstLineChars="0" w:firstLine="0"/>
        <w:jc w:val="center"/>
        <w:rPr>
          <w:rFonts w:eastAsiaTheme="minorEastAsia" w:cs="Times New Roman"/>
          <w:bCs/>
          <w:i/>
          <w:iCs/>
          <w:color w:val="2F5496"/>
          <w:szCs w:val="24"/>
        </w:rPr>
      </w:pPr>
      <w:r w:rsidRPr="00A0222C">
        <w:rPr>
          <w:rFonts w:eastAsiaTheme="minorEastAsia"/>
          <w:noProof/>
          <w:color w:val="000000" w:themeColor="text1"/>
        </w:rPr>
        <w:lastRenderedPageBreak/>
        <w:drawing>
          <wp:inline distT="0" distB="0" distL="0" distR="0" wp14:anchorId="67FE044C" wp14:editId="16F7CB14">
            <wp:extent cx="4679950" cy="5278055"/>
            <wp:effectExtent l="0" t="0" r="6350" b="0"/>
            <wp:docPr id="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4426485" name="图片 1724426485"/>
                    <pic:cNvPicPr/>
                  </pic:nvPicPr>
                  <pic:blipFill rotWithShape="1">
                    <a:blip r:embed="rId11"/>
                    <a:srcRect t="2795" b="1780"/>
                    <a:stretch>
                      <a:fillRect/>
                    </a:stretch>
                  </pic:blipFill>
                  <pic:spPr bwMode="auto">
                    <a:xfrm>
                      <a:off x="0" y="0"/>
                      <a:ext cx="4680000" cy="5278111"/>
                    </a:xfrm>
                    <a:prstGeom prst="rect">
                      <a:avLst/>
                    </a:prstGeom>
                    <a:ln>
                      <a:noFill/>
                    </a:ln>
                    <a:extLst>
                      <a:ext uri="{53640926-AAD7-44D8-BBD7-CCE9431645EC}">
                        <a14:shadowObscured xmlns:a14="http://schemas.microsoft.com/office/drawing/2010/main"/>
                      </a:ext>
                    </a:extLst>
                  </pic:spPr>
                </pic:pic>
              </a:graphicData>
            </a:graphic>
          </wp:inline>
        </w:drawing>
      </w:r>
    </w:p>
    <w:p w14:paraId="072D17FD" w14:textId="77777777" w:rsidR="00C70EFC" w:rsidRPr="00FD2CF4" w:rsidRDefault="00C70EFC" w:rsidP="00C70EFC">
      <w:pPr>
        <w:pStyle w:val="aff7"/>
        <w:spacing w:line="240" w:lineRule="auto"/>
        <w:ind w:left="0"/>
        <w:rPr>
          <w:i/>
          <w:iCs/>
          <w:noProof/>
          <w:color w:val="2F5496"/>
          <w:lang w:val="en-US"/>
        </w:rPr>
      </w:pPr>
      <w:r w:rsidRPr="00FD2CF4">
        <w:rPr>
          <w:i/>
          <w:iCs/>
          <w:noProof/>
          <w:color w:val="2F5496"/>
          <w:lang w:val="en-US"/>
        </w:rPr>
        <w:t>Figure 5.</w:t>
      </w:r>
      <w:r w:rsidRPr="00FD2CF4">
        <w:rPr>
          <w:b w:val="0"/>
          <w:bCs w:val="0"/>
          <w:i/>
          <w:iCs/>
          <w:noProof/>
          <w:color w:val="2F5496"/>
          <w:lang w:val="en-US"/>
        </w:rPr>
        <w:t xml:space="preserve"> Performance of seven calibration experiments on the MOPEX dataset across 21</w:t>
      </w:r>
      <w:r w:rsidRPr="00FD2CF4">
        <w:rPr>
          <w:rFonts w:hint="eastAsia"/>
          <w:b w:val="0"/>
          <w:bCs w:val="0"/>
          <w:i/>
          <w:iCs/>
          <w:noProof/>
          <w:color w:val="2F5496"/>
          <w:lang w:val="en-US"/>
        </w:rPr>
        <w:t>9</w:t>
      </w:r>
      <w:r w:rsidRPr="00FD2CF4">
        <w:rPr>
          <w:b w:val="0"/>
          <w:bCs w:val="0"/>
          <w:i/>
          <w:iCs/>
          <w:noProof/>
          <w:color w:val="2F5496"/>
          <w:lang w:val="en-US"/>
        </w:rPr>
        <w:t xml:space="preserve"> catchments. Boxplot color denotes different experiments. The whiskers extend a maximum of 1.5 times the interquartile range. Values beyond the whiskers are marked as outliers and are denoted as +.</w:t>
      </w:r>
    </w:p>
    <w:p w14:paraId="2F462C29" w14:textId="77777777" w:rsidR="00C70EFC" w:rsidRPr="00A0222C" w:rsidRDefault="00C70EFC" w:rsidP="00C70EFC">
      <w:pPr>
        <w:pStyle w:val="aff9"/>
        <w:rPr>
          <w:color w:val="000000" w:themeColor="text1"/>
        </w:rPr>
      </w:pPr>
      <w:r w:rsidRPr="00A0222C">
        <w:rPr>
          <w:color w:val="000000" w:themeColor="text1"/>
        </w:rPr>
        <w:lastRenderedPageBreak/>
        <w:drawing>
          <wp:inline distT="0" distB="0" distL="0" distR="0" wp14:anchorId="502D1992" wp14:editId="6D3AC53C">
            <wp:extent cx="5400000" cy="3375912"/>
            <wp:effectExtent l="0" t="0" r="0" b="0"/>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240604" name="图片 1697240604"/>
                    <pic:cNvPicPr/>
                  </pic:nvPicPr>
                  <pic:blipFill>
                    <a:blip r:embed="rId13"/>
                    <a:stretch>
                      <a:fillRect/>
                    </a:stretch>
                  </pic:blipFill>
                  <pic:spPr>
                    <a:xfrm>
                      <a:off x="0" y="0"/>
                      <a:ext cx="5400000" cy="3375912"/>
                    </a:xfrm>
                    <a:prstGeom prst="rect">
                      <a:avLst/>
                    </a:prstGeom>
                  </pic:spPr>
                </pic:pic>
              </a:graphicData>
            </a:graphic>
          </wp:inline>
        </w:drawing>
      </w:r>
    </w:p>
    <w:p w14:paraId="3218F7E3" w14:textId="77777777" w:rsidR="00C70EFC" w:rsidRPr="00E50130" w:rsidRDefault="00C70EFC" w:rsidP="00C70EFC">
      <w:pPr>
        <w:pStyle w:val="aff7"/>
        <w:spacing w:line="240" w:lineRule="auto"/>
        <w:ind w:left="0"/>
        <w:rPr>
          <w:i/>
          <w:iCs/>
          <w:noProof/>
          <w:color w:val="2F5496"/>
          <w:lang w:val="en-US"/>
        </w:rPr>
      </w:pPr>
      <w:r w:rsidRPr="00E50130">
        <w:rPr>
          <w:i/>
          <w:iCs/>
          <w:noProof/>
          <w:color w:val="2F5496"/>
          <w:lang w:val="en-US"/>
        </w:rPr>
        <w:t>Figure 7.</w:t>
      </w:r>
      <w:r w:rsidRPr="00E50130">
        <w:rPr>
          <w:b w:val="0"/>
          <w:bCs w:val="0"/>
          <w:i/>
          <w:iCs/>
          <w:noProof/>
          <w:color w:val="2F5496"/>
          <w:lang w:val="en-US"/>
        </w:rPr>
        <w:t xml:space="preserve"> Fluxes simulation results of experiments during the representative validation period for case A. The figure shows the flux simulation results from Experiments 1 to 7, with different colours representing different sub-periods.</w:t>
      </w:r>
    </w:p>
    <w:p w14:paraId="02EA94E3" w14:textId="77777777" w:rsidR="00C70EFC" w:rsidRPr="00E50130" w:rsidRDefault="00C70EFC" w:rsidP="00C70EFC">
      <w:pPr>
        <w:pStyle w:val="aff7"/>
        <w:spacing w:line="240" w:lineRule="auto"/>
        <w:ind w:left="0"/>
        <w:jc w:val="center"/>
        <w:rPr>
          <w:i/>
          <w:iCs/>
          <w:noProof/>
          <w:color w:val="2F5496"/>
          <w:lang w:val="en-US"/>
        </w:rPr>
      </w:pPr>
      <w:r w:rsidRPr="00E50130">
        <w:rPr>
          <w:i/>
          <w:iCs/>
          <w:noProof/>
          <w:color w:val="2F5496"/>
          <w:lang w:val="en-US"/>
        </w:rPr>
        <w:drawing>
          <wp:inline distT="0" distB="0" distL="0" distR="0" wp14:anchorId="02AD8EC7" wp14:editId="574B250F">
            <wp:extent cx="5400000" cy="3375911"/>
            <wp:effectExtent l="0" t="0" r="0" b="0"/>
            <wp:docPr id="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2055368" name="图片 1712055368"/>
                    <pic:cNvPicPr/>
                  </pic:nvPicPr>
                  <pic:blipFill>
                    <a:blip r:embed="rId14"/>
                    <a:stretch>
                      <a:fillRect/>
                    </a:stretch>
                  </pic:blipFill>
                  <pic:spPr>
                    <a:xfrm>
                      <a:off x="0" y="0"/>
                      <a:ext cx="5400000" cy="3375911"/>
                    </a:xfrm>
                    <a:prstGeom prst="rect">
                      <a:avLst/>
                    </a:prstGeom>
                  </pic:spPr>
                </pic:pic>
              </a:graphicData>
            </a:graphic>
          </wp:inline>
        </w:drawing>
      </w:r>
    </w:p>
    <w:p w14:paraId="7C5E7EA2" w14:textId="77777777" w:rsidR="00C70EFC" w:rsidRPr="00E50130" w:rsidRDefault="00C70EFC" w:rsidP="00C70EFC">
      <w:pPr>
        <w:pStyle w:val="aff7"/>
        <w:spacing w:line="240" w:lineRule="auto"/>
        <w:ind w:left="0"/>
        <w:rPr>
          <w:i/>
          <w:iCs/>
          <w:noProof/>
          <w:color w:val="2F5496"/>
          <w:lang w:val="en-US"/>
        </w:rPr>
      </w:pPr>
      <w:r w:rsidRPr="00E50130">
        <w:rPr>
          <w:i/>
          <w:iCs/>
          <w:noProof/>
          <w:color w:val="2F5496"/>
          <w:lang w:val="en-US"/>
        </w:rPr>
        <w:t>Figure 8.</w:t>
      </w:r>
      <w:r w:rsidRPr="00E50130">
        <w:rPr>
          <w:b w:val="0"/>
          <w:bCs w:val="0"/>
          <w:i/>
          <w:iCs/>
          <w:noProof/>
          <w:color w:val="2F5496"/>
          <w:lang w:val="en-US"/>
        </w:rPr>
        <w:t xml:space="preserve"> State variables simulation results of experiments during the representative validation period for case A. The figure shows the state variable simulation results from Experiments 1 to 7, with different colours representing different sub-periods.</w:t>
      </w:r>
    </w:p>
    <w:p w14:paraId="3DD416D2" w14:textId="2AF21217" w:rsidR="00E50130" w:rsidRPr="007B12BF" w:rsidRDefault="007B12BF" w:rsidP="00E50130">
      <w:pPr>
        <w:spacing w:afterLines="100" w:after="312"/>
        <w:ind w:left="0" w:firstLineChars="0" w:firstLine="0"/>
        <w:rPr>
          <w:rFonts w:eastAsiaTheme="minorEastAsia" w:cs="Times New Roman"/>
          <w:bCs/>
          <w:i/>
          <w:iCs/>
          <w:color w:val="2F5496"/>
          <w:szCs w:val="24"/>
        </w:rPr>
      </w:pPr>
      <w:r w:rsidRPr="007B12BF">
        <w:rPr>
          <w:rFonts w:eastAsiaTheme="minorEastAsia" w:cs="Times New Roman"/>
          <w:bCs/>
          <w:i/>
          <w:iCs/>
          <w:color w:val="2F5496"/>
          <w:szCs w:val="24"/>
        </w:rPr>
        <w:t xml:space="preserve">Section </w:t>
      </w:r>
      <w:r w:rsidR="00C70EFC">
        <w:rPr>
          <w:rFonts w:eastAsiaTheme="minorEastAsia" w:cs="Times New Roman"/>
          <w:bCs/>
          <w:i/>
          <w:iCs/>
          <w:color w:val="2F5496"/>
          <w:szCs w:val="24"/>
        </w:rPr>
        <w:t>5.3</w:t>
      </w:r>
    </w:p>
    <w:p w14:paraId="287367A4" w14:textId="316F29A5" w:rsidR="007B12BF" w:rsidRDefault="007B12BF" w:rsidP="00E50130">
      <w:pPr>
        <w:spacing w:afterLines="100" w:after="312"/>
        <w:ind w:left="0" w:firstLineChars="0" w:firstLine="0"/>
        <w:rPr>
          <w:rFonts w:eastAsiaTheme="minorEastAsia" w:cs="Times New Roman"/>
          <w:bCs/>
          <w:i/>
          <w:iCs/>
          <w:color w:val="2F5496"/>
          <w:szCs w:val="24"/>
        </w:rPr>
      </w:pPr>
      <w:r w:rsidRPr="007B12BF">
        <w:rPr>
          <w:rFonts w:eastAsiaTheme="minorEastAsia" w:cs="Times New Roman"/>
          <w:bCs/>
          <w:i/>
          <w:iCs/>
          <w:color w:val="2F5496"/>
          <w:szCs w:val="24"/>
        </w:rPr>
        <w:lastRenderedPageBreak/>
        <w:t>“</w:t>
      </w:r>
      <w:r w:rsidR="00B52F17" w:rsidRPr="00B52F17">
        <w:rPr>
          <w:rFonts w:eastAsiaTheme="minorEastAsia" w:cs="Times New Roman"/>
          <w:bCs/>
          <w:i/>
          <w:iCs/>
          <w:color w:val="2F5496"/>
          <w:szCs w:val="24"/>
        </w:rPr>
        <w:t>As shown in Fig. 12a, imposing the constraint leads to posterior distributions that are more concentrated within each sub-period, with reduced dispersion, reflecting greater stability. Parameter transferability between calibration and validation periods also improved, as illustrated in Fig. 12b, with smaller declines in model performance across periods. However, these gains in parameter stability are accompanied by significant reductions in NSE and LNSE, rendering performance inferior to unconstrained sub-period calibration. This trade-off highlights the compensatory role of dynamic parameters in addressing structural limitations of fixed model formulations. When the capacity of parameters to compensate is constrained, the observed performance decline reflects underlying structural inadequacies in representing key hydrological processes.</w:t>
      </w:r>
      <w:r w:rsidRPr="007B12BF">
        <w:rPr>
          <w:rFonts w:eastAsiaTheme="minorEastAsia" w:cs="Times New Roman"/>
          <w:bCs/>
          <w:i/>
          <w:iCs/>
          <w:color w:val="2F5496"/>
          <w:szCs w:val="24"/>
        </w:rPr>
        <w:t>”</w:t>
      </w:r>
    </w:p>
    <w:p w14:paraId="690B896F" w14:textId="77777777" w:rsidR="00A678B0" w:rsidRPr="00A0222C" w:rsidRDefault="00A678B0" w:rsidP="00A678B0">
      <w:pPr>
        <w:pStyle w:val="aff9"/>
        <w:rPr>
          <w:rFonts w:eastAsiaTheme="minorEastAsia"/>
        </w:rPr>
      </w:pPr>
      <w:r w:rsidRPr="00A0222C">
        <w:rPr>
          <w:rFonts w:eastAsiaTheme="minorEastAsia"/>
        </w:rPr>
        <w:drawing>
          <wp:inline distT="0" distB="0" distL="0" distR="0" wp14:anchorId="0B984C18" wp14:editId="6CABFB39">
            <wp:extent cx="4680000" cy="4148368"/>
            <wp:effectExtent l="0" t="0" r="6350" b="5080"/>
            <wp:docPr id="1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9617231" name="图片 1859617231"/>
                    <pic:cNvPicPr/>
                  </pic:nvPicPr>
                  <pic:blipFill>
                    <a:blip r:embed="rId17"/>
                    <a:stretch>
                      <a:fillRect/>
                    </a:stretch>
                  </pic:blipFill>
                  <pic:spPr>
                    <a:xfrm>
                      <a:off x="0" y="0"/>
                      <a:ext cx="4680000" cy="4148368"/>
                    </a:xfrm>
                    <a:prstGeom prst="rect">
                      <a:avLst/>
                    </a:prstGeom>
                  </pic:spPr>
                </pic:pic>
              </a:graphicData>
            </a:graphic>
          </wp:inline>
        </w:drawing>
      </w:r>
    </w:p>
    <w:p w14:paraId="7AA4492D" w14:textId="77777777" w:rsidR="00A678B0" w:rsidRPr="00A9195D" w:rsidRDefault="00A678B0" w:rsidP="00A678B0">
      <w:pPr>
        <w:pStyle w:val="aff7"/>
        <w:spacing w:line="240" w:lineRule="auto"/>
        <w:ind w:left="0"/>
        <w:rPr>
          <w:b w:val="0"/>
          <w:bCs w:val="0"/>
          <w:i/>
          <w:iCs/>
          <w:noProof/>
          <w:color w:val="2F5496"/>
          <w:lang w:val="en-US"/>
        </w:rPr>
      </w:pPr>
      <w:r w:rsidRPr="00A9195D">
        <w:rPr>
          <w:i/>
          <w:iCs/>
          <w:noProof/>
          <w:color w:val="2F5496"/>
          <w:lang w:val="en-US"/>
        </w:rPr>
        <w:t>Figure 12.</w:t>
      </w:r>
      <w:r w:rsidRPr="00A9195D">
        <w:rPr>
          <w:b w:val="0"/>
          <w:bCs w:val="0"/>
          <w:i/>
          <w:iCs/>
          <w:noProof/>
          <w:color w:val="2F5496"/>
          <w:lang w:val="en-US"/>
        </w:rPr>
        <w:t xml:space="preserve"> </w:t>
      </w:r>
      <w:r w:rsidRPr="000A5D08">
        <w:rPr>
          <w:i/>
          <w:iCs/>
          <w:noProof/>
          <w:color w:val="2F5496"/>
          <w:lang w:val="en-US"/>
        </w:rPr>
        <w:t>a,</w:t>
      </w:r>
      <w:r w:rsidRPr="00A9195D">
        <w:rPr>
          <w:b w:val="0"/>
          <w:bCs w:val="0"/>
          <w:i/>
          <w:iCs/>
          <w:noProof/>
          <w:color w:val="2F5496"/>
          <w:lang w:val="en-US"/>
        </w:rPr>
        <w:t xml:space="preserve"> Distributions of the optimal parameter spaces across sub-periods under different climatic and land-surface conditions for case A. Each violin depicts one parameter space, with parameter values on the y-axis; the violin width reflects the probability density of the parameter values. Parameter bounds are: Huz (0-1500), B (0-2), α (0-1), Kq (0.5-1), and Ks (0-0.5). Results for all study cases are provided in S5 of the Supporting Information. </w:t>
      </w:r>
      <w:r w:rsidRPr="000A5D08">
        <w:rPr>
          <w:i/>
          <w:iCs/>
          <w:noProof/>
          <w:color w:val="2F5496"/>
          <w:lang w:val="en-US"/>
        </w:rPr>
        <w:t>b,</w:t>
      </w:r>
      <w:r w:rsidRPr="00A9195D">
        <w:rPr>
          <w:b w:val="0"/>
          <w:bCs w:val="0"/>
          <w:i/>
          <w:iCs/>
          <w:noProof/>
          <w:color w:val="2F5496"/>
          <w:lang w:val="en-US"/>
        </w:rPr>
        <w:t xml:space="preserve"> Cumulative distribution functions (CDFs) of NSE and LNSE comparing the experiment built on Experiment 7 with added parameter constraints (blue), Experiment 7 (red), and Experiment 1 (black); higher values indicate better performance. Upper panels show calibration; lower panels show verification. Shaded bands denote 90% bootstrap confidence limits to indicate sampling uncertainty.</w:t>
      </w:r>
    </w:p>
    <w:bookmarkEnd w:id="18"/>
    <w:p w14:paraId="5C324C20" w14:textId="5B13E2DE" w:rsidR="00A31BAC" w:rsidRPr="001661C3" w:rsidRDefault="00A31BAC" w:rsidP="00EB26F7">
      <w:pPr>
        <w:pStyle w:val="3"/>
        <w:rPr>
          <w:lang w:val="en-GB"/>
        </w:rPr>
      </w:pPr>
      <w:r w:rsidRPr="001661C3">
        <w:rPr>
          <w:lang w:val="en-GB"/>
        </w:rPr>
        <w:lastRenderedPageBreak/>
        <w:t xml:space="preserve">The claim that this is a "novel framework" requires broader evidence of </w:t>
      </w:r>
      <w:bookmarkStart w:id="19" w:name="OLE_LINK34"/>
      <w:r w:rsidRPr="001661C3">
        <w:rPr>
          <w:lang w:val="en-GB"/>
        </w:rPr>
        <w:t>generalisability</w:t>
      </w:r>
      <w:bookmarkEnd w:id="19"/>
      <w:r w:rsidRPr="001661C3">
        <w:rPr>
          <w:lang w:val="en-GB"/>
        </w:rPr>
        <w:t xml:space="preserve"> and</w:t>
      </w:r>
      <w:r w:rsidR="00992C43" w:rsidRPr="001661C3">
        <w:rPr>
          <w:rFonts w:hint="eastAsia"/>
          <w:lang w:val="en-GB"/>
        </w:rPr>
        <w:t xml:space="preserve"> </w:t>
      </w:r>
      <w:r w:rsidRPr="001661C3">
        <w:rPr>
          <w:lang w:val="en-GB"/>
        </w:rPr>
        <w:t>applicability across a wide range of catchments. How does performance vary with catchment</w:t>
      </w:r>
      <w:r w:rsidR="00992C43" w:rsidRPr="001661C3">
        <w:rPr>
          <w:rFonts w:hint="eastAsia"/>
          <w:lang w:val="en-GB"/>
        </w:rPr>
        <w:t xml:space="preserve"> </w:t>
      </w:r>
      <w:r w:rsidRPr="001661C3">
        <w:rPr>
          <w:lang w:val="en-GB"/>
        </w:rPr>
        <w:t>type, climate regime, or data quality?</w:t>
      </w:r>
    </w:p>
    <w:p w14:paraId="5CAFC5D7" w14:textId="77777777" w:rsidR="007B12BF" w:rsidRPr="008B44F0" w:rsidRDefault="007B12BF" w:rsidP="007B12BF">
      <w:pPr>
        <w:pStyle w:val="afb"/>
        <w:spacing w:afterLines="100" w:after="312"/>
        <w:rPr>
          <w:rFonts w:eastAsia="等线"/>
          <w:b/>
          <w:color w:val="2F5496"/>
        </w:rPr>
      </w:pPr>
      <w:r w:rsidRPr="008B44F0">
        <w:rPr>
          <w:rFonts w:eastAsia="等线"/>
          <w:b/>
          <w:color w:val="2F5496"/>
        </w:rPr>
        <w:t>Response:</w:t>
      </w:r>
    </w:p>
    <w:p w14:paraId="686D27F1" w14:textId="0A291B45" w:rsidR="001416B7" w:rsidRDefault="007C6286" w:rsidP="007B12BF">
      <w:pPr>
        <w:spacing w:afterLines="100" w:after="312"/>
        <w:ind w:left="0" w:firstLineChars="0" w:firstLine="0"/>
        <w:rPr>
          <w:rFonts w:eastAsiaTheme="minorEastAsia" w:cs="Times New Roman"/>
          <w:bCs/>
          <w:color w:val="2F5496"/>
          <w:szCs w:val="24"/>
        </w:rPr>
      </w:pPr>
      <w:r w:rsidRPr="007B12BF">
        <w:rPr>
          <w:rFonts w:eastAsiaTheme="minorEastAsia" w:cs="Times New Roman"/>
          <w:bCs/>
          <w:color w:val="2F5496"/>
          <w:szCs w:val="24"/>
        </w:rPr>
        <w:t xml:space="preserve">Thank you for your valuable suggestion regarding the </w:t>
      </w:r>
      <w:r w:rsidR="00022F05" w:rsidRPr="007B12BF">
        <w:rPr>
          <w:rFonts w:eastAsiaTheme="minorEastAsia" w:cs="Times New Roman"/>
          <w:bCs/>
          <w:color w:val="2F5496"/>
          <w:szCs w:val="24"/>
        </w:rPr>
        <w:t>generalisability</w:t>
      </w:r>
      <w:r w:rsidRPr="007B12BF">
        <w:rPr>
          <w:rFonts w:eastAsiaTheme="minorEastAsia" w:cs="Times New Roman"/>
          <w:bCs/>
          <w:color w:val="2F5496"/>
          <w:szCs w:val="24"/>
        </w:rPr>
        <w:t xml:space="preserve"> of the framework. In the initial draft, we mainly presented a few typical case studies, intending to explain the mechanistic differences between different calibration </w:t>
      </w:r>
      <w:r w:rsidR="006446F5" w:rsidRPr="007B12BF">
        <w:rPr>
          <w:rFonts w:eastAsiaTheme="minorEastAsia" w:cs="Times New Roman" w:hint="eastAsia"/>
          <w:bCs/>
          <w:color w:val="2F5496"/>
          <w:szCs w:val="24"/>
        </w:rPr>
        <w:t>experiment</w:t>
      </w:r>
      <w:r w:rsidRPr="007B12BF">
        <w:rPr>
          <w:rFonts w:eastAsiaTheme="minorEastAsia" w:cs="Times New Roman"/>
          <w:bCs/>
          <w:color w:val="2F5496"/>
          <w:szCs w:val="24"/>
        </w:rPr>
        <w:t xml:space="preserve">s through in-depth analysis. In the revised manuscript, </w:t>
      </w:r>
      <w:bookmarkStart w:id="20" w:name="OLE_LINK35"/>
      <w:r w:rsidRPr="007B12BF">
        <w:rPr>
          <w:rFonts w:eastAsiaTheme="minorEastAsia" w:cs="Times New Roman"/>
          <w:bCs/>
          <w:color w:val="2F5496"/>
          <w:szCs w:val="24"/>
        </w:rPr>
        <w:t>in addition to retaining the case catchments</w:t>
      </w:r>
      <w:bookmarkEnd w:id="20"/>
      <w:r w:rsidRPr="007B12BF">
        <w:rPr>
          <w:rFonts w:eastAsiaTheme="minorEastAsia" w:cs="Times New Roman"/>
          <w:bCs/>
          <w:color w:val="2F5496"/>
          <w:szCs w:val="24"/>
        </w:rPr>
        <w:t xml:space="preserve">, we have added summary results for all catchments (see Section 4.1 of the Results), presenting the overall performance of the different calibration </w:t>
      </w:r>
      <w:r w:rsidR="0021166E" w:rsidRPr="007B12BF">
        <w:rPr>
          <w:rFonts w:eastAsiaTheme="minorEastAsia" w:cs="Times New Roman" w:hint="eastAsia"/>
          <w:bCs/>
          <w:color w:val="2F5496"/>
          <w:szCs w:val="24"/>
        </w:rPr>
        <w:t>experiment</w:t>
      </w:r>
      <w:r w:rsidRPr="007B12BF">
        <w:rPr>
          <w:rFonts w:eastAsiaTheme="minorEastAsia" w:cs="Times New Roman"/>
          <w:bCs/>
          <w:color w:val="2F5496"/>
          <w:szCs w:val="24"/>
        </w:rPr>
        <w:t xml:space="preserve">s across all catchments in the form of box plots. These results show that the recommended sub-period calibration </w:t>
      </w:r>
      <w:r w:rsidR="00F05DF6" w:rsidRPr="007B12BF">
        <w:rPr>
          <w:rFonts w:eastAsiaTheme="minorEastAsia" w:cs="Times New Roman" w:hint="eastAsia"/>
          <w:bCs/>
          <w:color w:val="2F5496"/>
          <w:szCs w:val="24"/>
        </w:rPr>
        <w:t>experiment</w:t>
      </w:r>
      <w:r w:rsidRPr="007B12BF">
        <w:rPr>
          <w:rFonts w:eastAsiaTheme="minorEastAsia" w:cs="Times New Roman"/>
          <w:bCs/>
          <w:color w:val="2F5496"/>
          <w:szCs w:val="24"/>
        </w:rPr>
        <w:t xml:space="preserve"> performs better than the time-invariant parameter </w:t>
      </w:r>
      <w:r w:rsidR="0015170C" w:rsidRPr="007B12BF">
        <w:rPr>
          <w:rFonts w:eastAsiaTheme="minorEastAsia" w:cs="Times New Roman" w:hint="eastAsia"/>
          <w:bCs/>
          <w:color w:val="2F5496"/>
          <w:szCs w:val="24"/>
        </w:rPr>
        <w:t>experiment</w:t>
      </w:r>
      <w:r w:rsidRPr="007B12BF">
        <w:rPr>
          <w:rFonts w:eastAsiaTheme="minorEastAsia" w:cs="Times New Roman"/>
          <w:bCs/>
          <w:color w:val="2F5496"/>
          <w:szCs w:val="24"/>
        </w:rPr>
        <w:t xml:space="preserve"> in most catchments, especially in mid-to-low flow periods and in terms of process consistency.</w:t>
      </w:r>
      <w:r w:rsidR="00630709" w:rsidRPr="007B12BF">
        <w:rPr>
          <w:rFonts w:eastAsiaTheme="minorEastAsia" w:cs="Times New Roman"/>
          <w:bCs/>
          <w:color w:val="2F5496"/>
          <w:szCs w:val="24"/>
        </w:rPr>
        <w:t xml:space="preserve"> </w:t>
      </w:r>
      <w:r w:rsidR="00226C74" w:rsidRPr="007B12BF">
        <w:rPr>
          <w:rFonts w:eastAsiaTheme="minorEastAsia" w:cs="Times New Roman"/>
          <w:bCs/>
          <w:color w:val="2F5496"/>
          <w:szCs w:val="24"/>
        </w:rPr>
        <w:t xml:space="preserve">Moreover, we adjusted the title </w:t>
      </w:r>
      <w:r w:rsidR="00387DD9">
        <w:rPr>
          <w:rFonts w:eastAsiaTheme="minorEastAsia" w:cs="Times New Roman"/>
          <w:bCs/>
          <w:color w:val="2F5496"/>
          <w:szCs w:val="24"/>
        </w:rPr>
        <w:t>to</w:t>
      </w:r>
      <w:r w:rsidR="00226C74" w:rsidRPr="007B12BF">
        <w:rPr>
          <w:rFonts w:eastAsiaTheme="minorEastAsia" w:cs="Times New Roman"/>
          <w:bCs/>
          <w:color w:val="2F5496"/>
          <w:szCs w:val="24"/>
        </w:rPr>
        <w:t xml:space="preserve"> </w:t>
      </w:r>
      <w:r w:rsidR="003A7BA4" w:rsidRPr="007B12BF">
        <w:rPr>
          <w:rFonts w:eastAsiaTheme="minorEastAsia" w:cs="Times New Roman"/>
          <w:bCs/>
          <w:color w:val="2F5496"/>
          <w:szCs w:val="24"/>
        </w:rPr>
        <w:t xml:space="preserve">“A Robust Calibration and Evaluation Framework for Dynamic Catchment Characteristics in Hydrological Modeling”, which will better reflect the </w:t>
      </w:r>
      <w:r w:rsidR="007E51DE" w:rsidRPr="007B12BF">
        <w:rPr>
          <w:rFonts w:eastAsiaTheme="minorEastAsia" w:cs="Times New Roman"/>
          <w:bCs/>
          <w:color w:val="2F5496"/>
          <w:szCs w:val="24"/>
        </w:rPr>
        <w:t>contribution of our work.</w:t>
      </w:r>
      <w:r w:rsidRPr="007B12BF">
        <w:rPr>
          <w:rFonts w:eastAsiaTheme="minorEastAsia" w:cs="Times New Roman"/>
          <w:bCs/>
          <w:color w:val="2F5496"/>
          <w:szCs w:val="24"/>
        </w:rPr>
        <w:t xml:space="preserve"> We sincerely thank you for your suggestion. By combining the case study catchments with the full sample results, we can more adequately demonstrate the robustness of the framework in different scenarios, thereby enhancing the reliability of the research conclusions.</w:t>
      </w:r>
    </w:p>
    <w:p w14:paraId="23E1CF02" w14:textId="77777777" w:rsidR="007B12BF" w:rsidRDefault="007B12BF" w:rsidP="007B12BF">
      <w:pPr>
        <w:pStyle w:val="afb"/>
        <w:spacing w:afterLines="100" w:after="312"/>
        <w:rPr>
          <w:rFonts w:eastAsia="等线"/>
          <w:b/>
          <w:color w:val="2F5496"/>
        </w:rPr>
      </w:pPr>
      <w:r w:rsidRPr="004826BA">
        <w:rPr>
          <w:rFonts w:eastAsia="等线"/>
          <w:b/>
          <w:color w:val="2F5496"/>
        </w:rPr>
        <w:t>Revised manuscript text:</w:t>
      </w:r>
    </w:p>
    <w:p w14:paraId="753D55E7" w14:textId="77777777" w:rsidR="00360278" w:rsidRDefault="00360278" w:rsidP="00360278">
      <w:pPr>
        <w:spacing w:afterLines="100" w:after="312"/>
        <w:ind w:left="0" w:firstLineChars="0" w:firstLine="0"/>
        <w:jc w:val="center"/>
        <w:rPr>
          <w:rFonts w:eastAsiaTheme="minorEastAsia" w:cs="Times New Roman"/>
          <w:bCs/>
          <w:i/>
          <w:iCs/>
          <w:color w:val="2F5496"/>
          <w:szCs w:val="24"/>
        </w:rPr>
      </w:pPr>
      <w:r w:rsidRPr="00A0222C">
        <w:rPr>
          <w:rFonts w:eastAsiaTheme="minorEastAsia"/>
          <w:noProof/>
          <w:color w:val="000000" w:themeColor="text1"/>
        </w:rPr>
        <w:lastRenderedPageBreak/>
        <w:drawing>
          <wp:inline distT="0" distB="0" distL="0" distR="0" wp14:anchorId="4C393FE7" wp14:editId="4B5561E0">
            <wp:extent cx="4679950" cy="5278055"/>
            <wp:effectExtent l="0" t="0" r="635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4426485" name="图片 1724426485"/>
                    <pic:cNvPicPr/>
                  </pic:nvPicPr>
                  <pic:blipFill rotWithShape="1">
                    <a:blip r:embed="rId11"/>
                    <a:srcRect t="2795" b="1780"/>
                    <a:stretch>
                      <a:fillRect/>
                    </a:stretch>
                  </pic:blipFill>
                  <pic:spPr bwMode="auto">
                    <a:xfrm>
                      <a:off x="0" y="0"/>
                      <a:ext cx="4680000" cy="5278111"/>
                    </a:xfrm>
                    <a:prstGeom prst="rect">
                      <a:avLst/>
                    </a:prstGeom>
                    <a:ln>
                      <a:noFill/>
                    </a:ln>
                    <a:extLst>
                      <a:ext uri="{53640926-AAD7-44D8-BBD7-CCE9431645EC}">
                        <a14:shadowObscured xmlns:a14="http://schemas.microsoft.com/office/drawing/2010/main"/>
                      </a:ext>
                    </a:extLst>
                  </pic:spPr>
                </pic:pic>
              </a:graphicData>
            </a:graphic>
          </wp:inline>
        </w:drawing>
      </w:r>
    </w:p>
    <w:p w14:paraId="4D157BBF" w14:textId="77777777" w:rsidR="00360278" w:rsidRPr="00FD2CF4" w:rsidRDefault="00360278" w:rsidP="00360278">
      <w:pPr>
        <w:pStyle w:val="aff7"/>
        <w:spacing w:line="240" w:lineRule="auto"/>
        <w:ind w:left="0"/>
        <w:rPr>
          <w:i/>
          <w:iCs/>
          <w:noProof/>
          <w:color w:val="2F5496"/>
          <w:lang w:val="en-US"/>
        </w:rPr>
      </w:pPr>
      <w:r w:rsidRPr="00FD2CF4">
        <w:rPr>
          <w:i/>
          <w:iCs/>
          <w:noProof/>
          <w:color w:val="2F5496"/>
          <w:lang w:val="en-US"/>
        </w:rPr>
        <w:t>Figure 5.</w:t>
      </w:r>
      <w:r w:rsidRPr="00FD2CF4">
        <w:rPr>
          <w:b w:val="0"/>
          <w:bCs w:val="0"/>
          <w:i/>
          <w:iCs/>
          <w:noProof/>
          <w:color w:val="2F5496"/>
          <w:lang w:val="en-US"/>
        </w:rPr>
        <w:t xml:space="preserve"> Performance of seven calibration experiments on the MOPEX dataset across 21</w:t>
      </w:r>
      <w:r w:rsidRPr="00FD2CF4">
        <w:rPr>
          <w:rFonts w:hint="eastAsia"/>
          <w:b w:val="0"/>
          <w:bCs w:val="0"/>
          <w:i/>
          <w:iCs/>
          <w:noProof/>
          <w:color w:val="2F5496"/>
          <w:lang w:val="en-US"/>
        </w:rPr>
        <w:t>9</w:t>
      </w:r>
      <w:r w:rsidRPr="00FD2CF4">
        <w:rPr>
          <w:b w:val="0"/>
          <w:bCs w:val="0"/>
          <w:i/>
          <w:iCs/>
          <w:noProof/>
          <w:color w:val="2F5496"/>
          <w:lang w:val="en-US"/>
        </w:rPr>
        <w:t xml:space="preserve"> catchments. Boxplot color denotes different experiments. The whiskers extend a maximum of 1.5 times the interquartile range. Values beyond the whiskers are marked as outliers and are denoted as +.</w:t>
      </w:r>
    </w:p>
    <w:p w14:paraId="240E72B9" w14:textId="243BB4D8" w:rsidR="00A31BAC" w:rsidRPr="001661C3" w:rsidRDefault="00A31BAC" w:rsidP="00EB26F7">
      <w:pPr>
        <w:pStyle w:val="3"/>
        <w:rPr>
          <w:lang w:val="en-GB"/>
        </w:rPr>
      </w:pPr>
      <w:bookmarkStart w:id="21" w:name="OLE_LINK22"/>
      <w:r w:rsidRPr="001661C3">
        <w:rPr>
          <w:lang w:val="en-GB"/>
        </w:rPr>
        <w:t>The “Discussion” section falls short of its purpose. It lacks depth, avoids key limitations,</w:t>
      </w:r>
      <w:r w:rsidR="00992C43" w:rsidRPr="001661C3">
        <w:rPr>
          <w:rFonts w:hint="eastAsia"/>
          <w:lang w:val="en-GB"/>
        </w:rPr>
        <w:t xml:space="preserve"> </w:t>
      </w:r>
      <w:r w:rsidRPr="001661C3">
        <w:rPr>
          <w:lang w:val="en-GB"/>
        </w:rPr>
        <w:t>and does not engage with broader</w:t>
      </w:r>
      <w:commentRangeStart w:id="22"/>
      <w:r w:rsidRPr="001661C3">
        <w:rPr>
          <w:lang w:val="en-GB"/>
        </w:rPr>
        <w:t xml:space="preserve"> literature </w:t>
      </w:r>
      <w:commentRangeEnd w:id="22"/>
      <w:r w:rsidR="00793802" w:rsidRPr="001661C3">
        <w:rPr>
          <w:rStyle w:val="aa"/>
          <w:rFonts w:eastAsia="Times New Roman" w:cstheme="minorBidi"/>
          <w:color w:val="auto"/>
        </w:rPr>
        <w:commentReference w:id="22"/>
      </w:r>
      <w:r w:rsidRPr="001661C3">
        <w:rPr>
          <w:lang w:val="en-GB"/>
        </w:rPr>
        <w:t>on parameter identifiability or structural</w:t>
      </w:r>
      <w:r w:rsidR="00992C43" w:rsidRPr="001661C3">
        <w:rPr>
          <w:rFonts w:hint="eastAsia"/>
          <w:lang w:val="en-GB"/>
        </w:rPr>
        <w:t xml:space="preserve"> </w:t>
      </w:r>
      <w:r w:rsidRPr="001661C3">
        <w:rPr>
          <w:lang w:val="en-GB"/>
        </w:rPr>
        <w:t>uncertainty. In particular, there is a missed opportunity to discuss important limitations and</w:t>
      </w:r>
      <w:r w:rsidR="00992C43" w:rsidRPr="001661C3">
        <w:rPr>
          <w:rFonts w:hint="eastAsia"/>
          <w:lang w:val="en-GB"/>
        </w:rPr>
        <w:t xml:space="preserve"> </w:t>
      </w:r>
      <w:r w:rsidRPr="001661C3">
        <w:rPr>
          <w:lang w:val="en-GB"/>
        </w:rPr>
        <w:t>implications. For example:</w:t>
      </w:r>
      <w:r w:rsidR="00EB26F7" w:rsidRPr="001661C3">
        <w:rPr>
          <w:lang w:val="en-GB"/>
        </w:rPr>
        <w:t xml:space="preserve"> </w:t>
      </w:r>
      <w:r w:rsidRPr="001661C3">
        <w:rPr>
          <w:lang w:val="en-GB"/>
        </w:rPr>
        <w:t>What are the limitations or assumptions of the EDCC clustering approach?</w:t>
      </w:r>
    </w:p>
    <w:bookmarkEnd w:id="21"/>
    <w:p w14:paraId="19D92697" w14:textId="77777777" w:rsidR="00360278" w:rsidRPr="008B44F0" w:rsidRDefault="00360278" w:rsidP="00360278">
      <w:pPr>
        <w:pStyle w:val="afb"/>
        <w:spacing w:afterLines="100" w:after="312"/>
        <w:rPr>
          <w:rFonts w:eastAsia="等线"/>
          <w:b/>
          <w:color w:val="2F5496"/>
        </w:rPr>
      </w:pPr>
      <w:r w:rsidRPr="008B44F0">
        <w:rPr>
          <w:rFonts w:eastAsia="等线"/>
          <w:b/>
          <w:color w:val="2F5496"/>
        </w:rPr>
        <w:t>Response:</w:t>
      </w:r>
    </w:p>
    <w:p w14:paraId="1C6111A5" w14:textId="57776136" w:rsidR="00CC70FA" w:rsidRPr="00360278" w:rsidRDefault="00CC70FA" w:rsidP="00360278">
      <w:pPr>
        <w:spacing w:afterLines="100" w:after="312"/>
        <w:ind w:left="0" w:firstLineChars="0" w:firstLine="0"/>
        <w:rPr>
          <w:rFonts w:eastAsiaTheme="minorEastAsia" w:cs="Times New Roman"/>
          <w:bCs/>
          <w:color w:val="2F5496"/>
          <w:szCs w:val="24"/>
        </w:rPr>
      </w:pPr>
      <w:r w:rsidRPr="00360278">
        <w:rPr>
          <w:rFonts w:eastAsiaTheme="minorEastAsia" w:cs="Times New Roman"/>
          <w:bCs/>
          <w:color w:val="2F5496"/>
          <w:szCs w:val="24"/>
        </w:rPr>
        <w:lastRenderedPageBreak/>
        <w:t>We appreciate the reviewer’s comments on the EDCC approach. The EDCC method primarily serves as a tool for identifying and segmenting dynamic catchment characteristics based on hydrological, meteorological, and land surface information. However, the transition from “identified dynamic catchment characteristics” to “parameter-level model representation” involves a substantial knowledge gap. Current model parameters cannot fully or consistently capture these changes.</w:t>
      </w:r>
    </w:p>
    <w:p w14:paraId="340E4415" w14:textId="5C68D030" w:rsidR="00110580" w:rsidRDefault="00CC70FA" w:rsidP="00360278">
      <w:pPr>
        <w:spacing w:afterLines="100" w:after="312"/>
        <w:ind w:left="0" w:firstLineChars="0" w:firstLine="0"/>
        <w:rPr>
          <w:rFonts w:eastAsiaTheme="minorEastAsia" w:cs="Times New Roman"/>
          <w:bCs/>
          <w:color w:val="2F5496"/>
          <w:szCs w:val="24"/>
        </w:rPr>
      </w:pPr>
      <w:r w:rsidRPr="00360278">
        <w:rPr>
          <w:rFonts w:eastAsiaTheme="minorEastAsia" w:cs="Times New Roman"/>
          <w:bCs/>
          <w:color w:val="2F5496"/>
          <w:szCs w:val="24"/>
        </w:rPr>
        <w:t xml:space="preserve">To illustrate this limitation, we designed diagnostic experiments where dynamic calibration was constrained by whole-period optimal parameters in </w:t>
      </w:r>
      <w:r w:rsidR="00387DD9">
        <w:rPr>
          <w:rFonts w:eastAsiaTheme="minorEastAsia" w:cs="Times New Roman"/>
          <w:bCs/>
          <w:color w:val="2F5496"/>
          <w:szCs w:val="24"/>
        </w:rPr>
        <w:t>S</w:t>
      </w:r>
      <w:r w:rsidRPr="00360278">
        <w:rPr>
          <w:rFonts w:eastAsiaTheme="minorEastAsia" w:cs="Times New Roman"/>
          <w:bCs/>
          <w:color w:val="2F5496"/>
          <w:szCs w:val="24"/>
        </w:rPr>
        <w:t xml:space="preserve">ection 5.3. The performance dropped significantly, showing that much of the temporal variability in parameter functions as compensation for structural deficiencies rather than a faithful reflection of environmental signals. This indicates that while EDCC is effective for identifying temporal shifts, bridging the gap to model parameterization requires additional methodological development, such as </w:t>
      </w:r>
      <w:r w:rsidR="00AB35F0" w:rsidRPr="00360278">
        <w:rPr>
          <w:rFonts w:eastAsiaTheme="minorEastAsia" w:cs="Times New Roman"/>
          <w:bCs/>
          <w:color w:val="2F5496"/>
          <w:szCs w:val="24"/>
        </w:rPr>
        <w:t>model</w:t>
      </w:r>
      <w:r w:rsidRPr="00360278">
        <w:rPr>
          <w:rFonts w:eastAsiaTheme="minorEastAsia" w:cs="Times New Roman"/>
          <w:bCs/>
          <w:color w:val="2F5496"/>
          <w:szCs w:val="24"/>
        </w:rPr>
        <w:t xml:space="preserve"> structural enhancement.</w:t>
      </w:r>
    </w:p>
    <w:p w14:paraId="7CA14C9F" w14:textId="77777777" w:rsidR="00360278" w:rsidRDefault="00360278" w:rsidP="00360278">
      <w:pPr>
        <w:pStyle w:val="afb"/>
        <w:spacing w:afterLines="100" w:after="312"/>
        <w:rPr>
          <w:rFonts w:eastAsia="等线"/>
          <w:b/>
          <w:color w:val="2F5496"/>
        </w:rPr>
      </w:pPr>
      <w:r w:rsidRPr="004826BA">
        <w:rPr>
          <w:rFonts w:eastAsia="等线"/>
          <w:b/>
          <w:color w:val="2F5496"/>
        </w:rPr>
        <w:t>Revised manuscript text:</w:t>
      </w:r>
    </w:p>
    <w:p w14:paraId="0B139133" w14:textId="06E65EB7" w:rsidR="00360278" w:rsidRPr="00352D46" w:rsidRDefault="00352D46" w:rsidP="00360278">
      <w:pPr>
        <w:spacing w:afterLines="100" w:after="312"/>
        <w:ind w:left="0" w:firstLineChars="0" w:firstLine="0"/>
        <w:rPr>
          <w:rFonts w:eastAsiaTheme="minorEastAsia" w:cs="Times New Roman"/>
          <w:bCs/>
          <w:i/>
          <w:iCs/>
          <w:color w:val="2F5496"/>
          <w:szCs w:val="24"/>
        </w:rPr>
      </w:pPr>
      <w:r w:rsidRPr="00352D46">
        <w:rPr>
          <w:rFonts w:eastAsiaTheme="minorEastAsia" w:cs="Times New Roman"/>
          <w:bCs/>
          <w:i/>
          <w:iCs/>
          <w:color w:val="2F5496"/>
          <w:szCs w:val="24"/>
        </w:rPr>
        <w:t>Section 5.3</w:t>
      </w:r>
    </w:p>
    <w:p w14:paraId="0B7CB283" w14:textId="4F1AE17B" w:rsidR="00352D46" w:rsidRDefault="00352D46" w:rsidP="00000D43">
      <w:pPr>
        <w:ind w:left="0" w:firstLineChars="0" w:firstLine="0"/>
        <w:rPr>
          <w:rFonts w:eastAsiaTheme="minorEastAsia" w:cs="Times New Roman"/>
          <w:bCs/>
          <w:i/>
          <w:iCs/>
          <w:color w:val="2F5496"/>
          <w:szCs w:val="24"/>
        </w:rPr>
      </w:pPr>
      <w:r w:rsidRPr="00352D46">
        <w:rPr>
          <w:rFonts w:eastAsiaTheme="minorEastAsia" w:cs="Times New Roman"/>
          <w:bCs/>
          <w:i/>
          <w:iCs/>
          <w:color w:val="2F5496"/>
          <w:szCs w:val="24"/>
        </w:rPr>
        <w:t>“</w:t>
      </w:r>
      <w:r w:rsidR="008246C7" w:rsidRPr="008246C7">
        <w:rPr>
          <w:rFonts w:eastAsiaTheme="minorEastAsia" w:cs="Times New Roman"/>
          <w:bCs/>
          <w:i/>
          <w:iCs/>
          <w:color w:val="2F5496"/>
          <w:szCs w:val="24"/>
        </w:rPr>
        <w:t>To address this problem, a diagnostic experiment is designed. Building on the sub-period calibration framework (Experiment 7), a soft constraint based on globally optimal parameters is introduced, integrating prior information on overall catchment behaviour into sub-period parameter estimation. This design balances the flexibility of dynamic parameter adjustment with the need to preserve physical consistency.</w:t>
      </w:r>
      <w:r w:rsidRPr="00352D46">
        <w:rPr>
          <w:rFonts w:eastAsiaTheme="minorEastAsia" w:cs="Times New Roman"/>
          <w:bCs/>
          <w:i/>
          <w:iCs/>
          <w:color w:val="2F5496"/>
          <w:szCs w:val="24"/>
        </w:rPr>
        <w:t>”</w:t>
      </w:r>
    </w:p>
    <w:p w14:paraId="7A0F8577" w14:textId="079220BB" w:rsidR="006D0B29" w:rsidRDefault="006D0B29" w:rsidP="00360278">
      <w:pPr>
        <w:spacing w:afterLines="100" w:after="312"/>
        <w:ind w:left="0" w:firstLineChars="0" w:firstLine="0"/>
        <w:rPr>
          <w:rFonts w:eastAsiaTheme="minorEastAsia" w:cs="Times New Roman"/>
          <w:bCs/>
          <w:i/>
          <w:iCs/>
          <w:color w:val="2F5496"/>
          <w:szCs w:val="24"/>
        </w:rPr>
      </w:pPr>
      <w:r>
        <w:rPr>
          <w:rFonts w:eastAsiaTheme="minorEastAsia" w:cs="Times New Roman"/>
          <w:bCs/>
          <w:i/>
          <w:iCs/>
          <w:color w:val="2F5496"/>
          <w:szCs w:val="24"/>
        </w:rPr>
        <w:t>“</w:t>
      </w:r>
      <w:r w:rsidR="00000D43" w:rsidRPr="00000D43">
        <w:rPr>
          <w:rFonts w:eastAsiaTheme="minorEastAsia" w:cs="Times New Roman"/>
          <w:bCs/>
          <w:i/>
          <w:iCs/>
          <w:color w:val="2F5496"/>
          <w:szCs w:val="24"/>
        </w:rPr>
        <w:t xml:space="preserve">As shown in Fig. 12a, imposing the constraint leads to posterior distributions that are more concentrated within each sub-period, with reduced dispersion, reflecting greater stability. Parameter transferability between calibration and validation periods also improved, as illustrated in Fig. 12b, with smaller declines in model performance across periods. However, these gains in parameter stability are accompanied by significant reductions in NSE and LNSE, rendering performance inferior to unconstrained sub-period calibration. This trade-off </w:t>
      </w:r>
      <w:r w:rsidR="00000D43" w:rsidRPr="00000D43">
        <w:rPr>
          <w:rFonts w:eastAsiaTheme="minorEastAsia" w:cs="Times New Roman"/>
          <w:bCs/>
          <w:i/>
          <w:iCs/>
          <w:color w:val="2F5496"/>
          <w:szCs w:val="24"/>
        </w:rPr>
        <w:lastRenderedPageBreak/>
        <w:t>highlights the compensatory role of dynamic parameters in addressing structural limitations of fixed model formulations. When the capacity of parameters to compensate is constrained, the observed performance decline reflects underlying structural inadequacies in representing key hydrological processes.</w:t>
      </w:r>
      <w:r>
        <w:rPr>
          <w:rFonts w:eastAsiaTheme="minorEastAsia" w:cs="Times New Roman"/>
          <w:bCs/>
          <w:i/>
          <w:iCs/>
          <w:color w:val="2F5496"/>
          <w:szCs w:val="24"/>
        </w:rPr>
        <w:t>”</w:t>
      </w:r>
    </w:p>
    <w:p w14:paraId="07BE422B" w14:textId="77777777" w:rsidR="00A9195D" w:rsidRPr="00A0222C" w:rsidRDefault="00A9195D" w:rsidP="00A9195D">
      <w:pPr>
        <w:pStyle w:val="aff9"/>
        <w:rPr>
          <w:rFonts w:eastAsiaTheme="minorEastAsia"/>
        </w:rPr>
      </w:pPr>
      <w:r w:rsidRPr="00A0222C">
        <w:rPr>
          <w:rFonts w:eastAsiaTheme="minorEastAsia"/>
        </w:rPr>
        <w:drawing>
          <wp:inline distT="0" distB="0" distL="0" distR="0" wp14:anchorId="137EDE29" wp14:editId="051D803F">
            <wp:extent cx="4680000" cy="4148368"/>
            <wp:effectExtent l="0" t="0" r="6350" b="5080"/>
            <wp:docPr id="185961723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9617231" name="图片 1859617231"/>
                    <pic:cNvPicPr/>
                  </pic:nvPicPr>
                  <pic:blipFill>
                    <a:blip r:embed="rId17"/>
                    <a:stretch>
                      <a:fillRect/>
                    </a:stretch>
                  </pic:blipFill>
                  <pic:spPr>
                    <a:xfrm>
                      <a:off x="0" y="0"/>
                      <a:ext cx="4680000" cy="4148368"/>
                    </a:xfrm>
                    <a:prstGeom prst="rect">
                      <a:avLst/>
                    </a:prstGeom>
                  </pic:spPr>
                </pic:pic>
              </a:graphicData>
            </a:graphic>
          </wp:inline>
        </w:drawing>
      </w:r>
    </w:p>
    <w:p w14:paraId="28FD2B9D" w14:textId="77777777" w:rsidR="00A9195D" w:rsidRPr="00A9195D" w:rsidRDefault="00A9195D" w:rsidP="00A9195D">
      <w:pPr>
        <w:pStyle w:val="aff7"/>
        <w:spacing w:line="240" w:lineRule="auto"/>
        <w:ind w:left="0"/>
        <w:rPr>
          <w:b w:val="0"/>
          <w:bCs w:val="0"/>
          <w:i/>
          <w:iCs/>
          <w:noProof/>
          <w:color w:val="2F5496"/>
          <w:lang w:val="en-US"/>
        </w:rPr>
      </w:pPr>
      <w:r w:rsidRPr="00A9195D">
        <w:rPr>
          <w:i/>
          <w:iCs/>
          <w:noProof/>
          <w:color w:val="2F5496"/>
          <w:lang w:val="en-US"/>
        </w:rPr>
        <w:t>Figure 12.</w:t>
      </w:r>
      <w:r w:rsidRPr="00A9195D">
        <w:rPr>
          <w:b w:val="0"/>
          <w:bCs w:val="0"/>
          <w:i/>
          <w:iCs/>
          <w:noProof/>
          <w:color w:val="2F5496"/>
          <w:lang w:val="en-US"/>
        </w:rPr>
        <w:t xml:space="preserve"> </w:t>
      </w:r>
      <w:r w:rsidRPr="000A5D08">
        <w:rPr>
          <w:i/>
          <w:iCs/>
          <w:noProof/>
          <w:color w:val="2F5496"/>
          <w:lang w:val="en-US"/>
        </w:rPr>
        <w:t>a,</w:t>
      </w:r>
      <w:r w:rsidRPr="00A9195D">
        <w:rPr>
          <w:b w:val="0"/>
          <w:bCs w:val="0"/>
          <w:i/>
          <w:iCs/>
          <w:noProof/>
          <w:color w:val="2F5496"/>
          <w:lang w:val="en-US"/>
        </w:rPr>
        <w:t xml:space="preserve"> Distributions of the optimal parameter spaces across sub-periods under different climatic and land-surface conditions for case A. Each violin depicts one parameter space, with parameter values on the y-axis; the violin width reflects the probability density of the parameter values. Parameter bounds are:</w:t>
      </w:r>
      <w:bookmarkStart w:id="23" w:name="_Hlk208849981"/>
      <w:r w:rsidRPr="00A9195D">
        <w:rPr>
          <w:b w:val="0"/>
          <w:bCs w:val="0"/>
          <w:i/>
          <w:iCs/>
          <w:noProof/>
          <w:color w:val="2F5496"/>
          <w:lang w:val="en-US"/>
        </w:rPr>
        <w:t xml:space="preserve"> Huz (0-1500), B (0-2), α (0-1), Kq (0.5-1), and Ks (0-0.5).</w:t>
      </w:r>
      <w:bookmarkEnd w:id="23"/>
      <w:r w:rsidRPr="00A9195D">
        <w:rPr>
          <w:b w:val="0"/>
          <w:bCs w:val="0"/>
          <w:i/>
          <w:iCs/>
          <w:noProof/>
          <w:color w:val="2F5496"/>
          <w:lang w:val="en-US"/>
        </w:rPr>
        <w:t xml:space="preserve"> Results for all study cases are provided in S5 of the Supporting Information. </w:t>
      </w:r>
      <w:r w:rsidRPr="000A5D08">
        <w:rPr>
          <w:i/>
          <w:iCs/>
          <w:noProof/>
          <w:color w:val="2F5496"/>
          <w:lang w:val="en-US"/>
        </w:rPr>
        <w:t>b,</w:t>
      </w:r>
      <w:r w:rsidRPr="00A9195D">
        <w:rPr>
          <w:b w:val="0"/>
          <w:bCs w:val="0"/>
          <w:i/>
          <w:iCs/>
          <w:noProof/>
          <w:color w:val="2F5496"/>
          <w:lang w:val="en-US"/>
        </w:rPr>
        <w:t xml:space="preserve"> Cumulative distribution functions (CDFs) of NSE and LNSE comparing the experiment built on</w:t>
      </w:r>
      <w:bookmarkStart w:id="24" w:name="_Hlk208835240"/>
      <w:r w:rsidRPr="00A9195D">
        <w:rPr>
          <w:b w:val="0"/>
          <w:bCs w:val="0"/>
          <w:i/>
          <w:iCs/>
          <w:noProof/>
          <w:color w:val="2F5496"/>
          <w:lang w:val="en-US"/>
        </w:rPr>
        <w:t xml:space="preserve"> Experiment 7 with added parameter constraints</w:t>
      </w:r>
      <w:bookmarkEnd w:id="24"/>
      <w:r w:rsidRPr="00A9195D">
        <w:rPr>
          <w:b w:val="0"/>
          <w:bCs w:val="0"/>
          <w:i/>
          <w:iCs/>
          <w:noProof/>
          <w:color w:val="2F5496"/>
          <w:lang w:val="en-US"/>
        </w:rPr>
        <w:t xml:space="preserve"> (blue), Experiment 7 (red), and Experiment 1 (black); higher values indicate better performance. Upper panels show calibration; lower panels show verification. Shaded bands denote 90% bootstrap confidence limits to indicate sampling uncertainty.</w:t>
      </w:r>
    </w:p>
    <w:p w14:paraId="04311D47" w14:textId="202D82F5" w:rsidR="00A31BAC" w:rsidRPr="001661C3" w:rsidRDefault="00A31BAC" w:rsidP="00EB26F7">
      <w:pPr>
        <w:pStyle w:val="3"/>
        <w:rPr>
          <w:lang w:val="en-GB"/>
        </w:rPr>
      </w:pPr>
      <w:bookmarkStart w:id="25" w:name="OLE_LINK3"/>
      <w:r w:rsidRPr="001661C3">
        <w:rPr>
          <w:lang w:val="en-GB"/>
        </w:rPr>
        <w:t>How does the framework handle equifinality and model realism, beyond scalar</w:t>
      </w:r>
      <w:r w:rsidR="001416B7" w:rsidRPr="001661C3">
        <w:rPr>
          <w:rFonts w:hint="eastAsia"/>
          <w:lang w:val="en-GB"/>
        </w:rPr>
        <w:t xml:space="preserve"> </w:t>
      </w:r>
      <w:r w:rsidRPr="001661C3">
        <w:rPr>
          <w:lang w:val="en-GB"/>
        </w:rPr>
        <w:t>performance metrics?</w:t>
      </w:r>
    </w:p>
    <w:bookmarkEnd w:id="25"/>
    <w:p w14:paraId="0162A847" w14:textId="77777777" w:rsidR="00335892" w:rsidRPr="008B44F0" w:rsidRDefault="00335892" w:rsidP="00335892">
      <w:pPr>
        <w:pStyle w:val="afb"/>
        <w:spacing w:afterLines="100" w:after="312"/>
        <w:rPr>
          <w:rFonts w:eastAsia="等线"/>
          <w:b/>
          <w:color w:val="2F5496"/>
        </w:rPr>
      </w:pPr>
      <w:r w:rsidRPr="008B44F0">
        <w:rPr>
          <w:rFonts w:eastAsia="等线"/>
          <w:b/>
          <w:color w:val="2F5496"/>
        </w:rPr>
        <w:t>Response:</w:t>
      </w:r>
    </w:p>
    <w:p w14:paraId="42AD570E" w14:textId="5ECD3477" w:rsidR="001416B7" w:rsidRDefault="00110580" w:rsidP="00335892">
      <w:pPr>
        <w:spacing w:afterLines="100" w:after="312"/>
        <w:ind w:left="0" w:firstLineChars="0" w:firstLine="0"/>
        <w:rPr>
          <w:rFonts w:eastAsiaTheme="minorEastAsia" w:cs="Times New Roman"/>
          <w:bCs/>
          <w:color w:val="2F5496"/>
          <w:szCs w:val="24"/>
        </w:rPr>
      </w:pPr>
      <w:r w:rsidRPr="00335892">
        <w:rPr>
          <w:rFonts w:eastAsiaTheme="minorEastAsia" w:cs="Times New Roman"/>
          <w:bCs/>
          <w:color w:val="2F5496"/>
          <w:szCs w:val="24"/>
        </w:rPr>
        <w:lastRenderedPageBreak/>
        <w:t xml:space="preserve">Thank you very much for pointing out that relying solely on scalar performance metrics is insufficient for assessing model realism. We fully agree with this view and have strengthened the process-level diagnostics for equifinality and model realism in the revised manuscript. In Sections 4.2 and 4.3 of the Results, we have added ternary plots and diagnostic plots of state variables, fluxes, and parameters. These results visually reveal that in some </w:t>
      </w:r>
      <w:r w:rsidR="004A784F" w:rsidRPr="00335892">
        <w:rPr>
          <w:rFonts w:eastAsiaTheme="minorEastAsia" w:cs="Times New Roman"/>
          <w:bCs/>
          <w:color w:val="2F5496"/>
          <w:szCs w:val="24"/>
        </w:rPr>
        <w:t>experiment</w:t>
      </w:r>
      <w:r w:rsidRPr="00335892">
        <w:rPr>
          <w:rFonts w:eastAsiaTheme="minorEastAsia" w:cs="Times New Roman"/>
          <w:bCs/>
          <w:color w:val="2F5496"/>
          <w:szCs w:val="24"/>
        </w:rPr>
        <w:t xml:space="preserve">s, abrupt parameter changes lead to discontinuities or non-physical anomalies in key state variables like soil moisture content. In contrast, the recommended </w:t>
      </w:r>
      <w:r w:rsidR="004A784F" w:rsidRPr="00335892">
        <w:rPr>
          <w:rFonts w:eastAsiaTheme="minorEastAsia" w:cs="Times New Roman"/>
          <w:bCs/>
          <w:color w:val="2F5496"/>
          <w:szCs w:val="24"/>
        </w:rPr>
        <w:t>experi</w:t>
      </w:r>
      <w:r w:rsidR="002A3722" w:rsidRPr="00335892">
        <w:rPr>
          <w:rFonts w:eastAsiaTheme="minorEastAsia" w:cs="Times New Roman"/>
          <w:bCs/>
          <w:color w:val="2F5496"/>
          <w:szCs w:val="24"/>
        </w:rPr>
        <w:t>ment</w:t>
      </w:r>
      <w:r w:rsidRPr="00335892">
        <w:rPr>
          <w:rFonts w:eastAsiaTheme="minorEastAsia" w:cs="Times New Roman"/>
          <w:bCs/>
          <w:color w:val="2F5496"/>
          <w:szCs w:val="24"/>
        </w:rPr>
        <w:t xml:space="preserve"> (combining multi-parameter dynamization with sub-period calibration) exhibits smoother and more reasonable dynamic responses. Such a comparison not only reflects the impact of different calibration strategies on the internal mechanisms but also provides direct evidence for evaluating model realism beyond scalar metrics, thus supporting the superiority of the recommended </w:t>
      </w:r>
      <w:r w:rsidR="00E15C98" w:rsidRPr="00335892">
        <w:rPr>
          <w:rFonts w:eastAsiaTheme="minorEastAsia" w:cs="Times New Roman"/>
          <w:bCs/>
          <w:color w:val="2F5496"/>
          <w:szCs w:val="24"/>
        </w:rPr>
        <w:t>experiment</w:t>
      </w:r>
      <w:r w:rsidRPr="00335892">
        <w:rPr>
          <w:rFonts w:eastAsiaTheme="minorEastAsia" w:cs="Times New Roman"/>
          <w:bCs/>
          <w:color w:val="2F5496"/>
          <w:szCs w:val="24"/>
        </w:rPr>
        <w:t xml:space="preserve"> at the process level.</w:t>
      </w:r>
    </w:p>
    <w:p w14:paraId="3DDDAC94" w14:textId="77777777" w:rsidR="00335892" w:rsidRDefault="00335892" w:rsidP="00335892">
      <w:pPr>
        <w:pStyle w:val="afb"/>
        <w:spacing w:afterLines="100" w:after="312"/>
        <w:rPr>
          <w:rFonts w:eastAsia="等线"/>
          <w:b/>
          <w:color w:val="2F5496"/>
        </w:rPr>
      </w:pPr>
      <w:r w:rsidRPr="004826BA">
        <w:rPr>
          <w:rFonts w:eastAsia="等线"/>
          <w:b/>
          <w:color w:val="2F5496"/>
        </w:rPr>
        <w:t>Revised manuscript text:</w:t>
      </w:r>
    </w:p>
    <w:p w14:paraId="3CA362C6" w14:textId="77777777" w:rsidR="00BC6E3F" w:rsidRPr="00A0222C" w:rsidRDefault="00BC6E3F" w:rsidP="00BC6E3F">
      <w:pPr>
        <w:pStyle w:val="aff9"/>
        <w:rPr>
          <w:color w:val="000000" w:themeColor="text1"/>
        </w:rPr>
      </w:pPr>
      <w:r w:rsidRPr="00A0222C">
        <w:rPr>
          <w:color w:val="000000" w:themeColor="text1"/>
        </w:rPr>
        <w:drawing>
          <wp:inline distT="0" distB="0" distL="0" distR="0" wp14:anchorId="0020FA49" wp14:editId="0C2E7865">
            <wp:extent cx="5400000" cy="3375912"/>
            <wp:effectExtent l="0" t="0" r="0" b="0"/>
            <wp:docPr id="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240604" name="图片 1697240604"/>
                    <pic:cNvPicPr/>
                  </pic:nvPicPr>
                  <pic:blipFill>
                    <a:blip r:embed="rId13"/>
                    <a:stretch>
                      <a:fillRect/>
                    </a:stretch>
                  </pic:blipFill>
                  <pic:spPr>
                    <a:xfrm>
                      <a:off x="0" y="0"/>
                      <a:ext cx="5400000" cy="3375912"/>
                    </a:xfrm>
                    <a:prstGeom prst="rect">
                      <a:avLst/>
                    </a:prstGeom>
                  </pic:spPr>
                </pic:pic>
              </a:graphicData>
            </a:graphic>
          </wp:inline>
        </w:drawing>
      </w:r>
    </w:p>
    <w:p w14:paraId="63110B03" w14:textId="77777777" w:rsidR="00BC6E3F" w:rsidRPr="00E50130" w:rsidRDefault="00BC6E3F" w:rsidP="00BC6E3F">
      <w:pPr>
        <w:pStyle w:val="aff7"/>
        <w:spacing w:line="240" w:lineRule="auto"/>
        <w:ind w:left="0"/>
        <w:rPr>
          <w:i/>
          <w:iCs/>
          <w:noProof/>
          <w:color w:val="2F5496"/>
          <w:lang w:val="en-US"/>
        </w:rPr>
      </w:pPr>
      <w:r w:rsidRPr="00E50130">
        <w:rPr>
          <w:i/>
          <w:iCs/>
          <w:noProof/>
          <w:color w:val="2F5496"/>
          <w:lang w:val="en-US"/>
        </w:rPr>
        <w:t>Figure 7.</w:t>
      </w:r>
      <w:r w:rsidRPr="00E50130">
        <w:rPr>
          <w:b w:val="0"/>
          <w:bCs w:val="0"/>
          <w:i/>
          <w:iCs/>
          <w:noProof/>
          <w:color w:val="2F5496"/>
          <w:lang w:val="en-US"/>
        </w:rPr>
        <w:t xml:space="preserve"> Fluxes simulation results of experiments during the representative validation period for case A. The figure shows the flux simulation results from Experiments 1 to 7, with different colours representing different sub-periods.</w:t>
      </w:r>
    </w:p>
    <w:p w14:paraId="1FE05E10" w14:textId="77777777" w:rsidR="00BC6E3F" w:rsidRPr="00E50130" w:rsidRDefault="00BC6E3F" w:rsidP="00BC6E3F">
      <w:pPr>
        <w:pStyle w:val="aff7"/>
        <w:spacing w:line="240" w:lineRule="auto"/>
        <w:ind w:left="0"/>
        <w:jc w:val="center"/>
        <w:rPr>
          <w:i/>
          <w:iCs/>
          <w:noProof/>
          <w:color w:val="2F5496"/>
          <w:lang w:val="en-US"/>
        </w:rPr>
      </w:pPr>
      <w:r w:rsidRPr="00E50130">
        <w:rPr>
          <w:i/>
          <w:iCs/>
          <w:noProof/>
          <w:color w:val="2F5496"/>
          <w:lang w:val="en-US"/>
        </w:rPr>
        <w:lastRenderedPageBreak/>
        <w:drawing>
          <wp:inline distT="0" distB="0" distL="0" distR="0" wp14:anchorId="6DCD852B" wp14:editId="007ABFF9">
            <wp:extent cx="5400000" cy="3375911"/>
            <wp:effectExtent l="0" t="0" r="0" b="0"/>
            <wp:docPr id="1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2055368" name="图片 1712055368"/>
                    <pic:cNvPicPr/>
                  </pic:nvPicPr>
                  <pic:blipFill>
                    <a:blip r:embed="rId14"/>
                    <a:stretch>
                      <a:fillRect/>
                    </a:stretch>
                  </pic:blipFill>
                  <pic:spPr>
                    <a:xfrm>
                      <a:off x="0" y="0"/>
                      <a:ext cx="5400000" cy="3375911"/>
                    </a:xfrm>
                    <a:prstGeom prst="rect">
                      <a:avLst/>
                    </a:prstGeom>
                  </pic:spPr>
                </pic:pic>
              </a:graphicData>
            </a:graphic>
          </wp:inline>
        </w:drawing>
      </w:r>
    </w:p>
    <w:p w14:paraId="7D855BD5" w14:textId="77777777" w:rsidR="00BC6E3F" w:rsidRPr="00E50130" w:rsidRDefault="00BC6E3F" w:rsidP="00BC6E3F">
      <w:pPr>
        <w:pStyle w:val="aff7"/>
        <w:spacing w:line="240" w:lineRule="auto"/>
        <w:ind w:left="0"/>
        <w:rPr>
          <w:i/>
          <w:iCs/>
          <w:noProof/>
          <w:color w:val="2F5496"/>
          <w:lang w:val="en-US"/>
        </w:rPr>
      </w:pPr>
      <w:r w:rsidRPr="00E50130">
        <w:rPr>
          <w:i/>
          <w:iCs/>
          <w:noProof/>
          <w:color w:val="2F5496"/>
          <w:lang w:val="en-US"/>
        </w:rPr>
        <w:t>Figure 8.</w:t>
      </w:r>
      <w:r w:rsidRPr="00E50130">
        <w:rPr>
          <w:b w:val="0"/>
          <w:bCs w:val="0"/>
          <w:i/>
          <w:iCs/>
          <w:noProof/>
          <w:color w:val="2F5496"/>
          <w:lang w:val="en-US"/>
        </w:rPr>
        <w:t xml:space="preserve"> State variables simulation results of experiments during the representative validation period for case A. The figure shows the state variable simulation results from Experiments 1 to 7, with different colours representing different sub-periods.</w:t>
      </w:r>
    </w:p>
    <w:p w14:paraId="0BDC0509" w14:textId="77777777" w:rsidR="00BC6E3F" w:rsidRDefault="00BC6E3F" w:rsidP="00BC6E3F">
      <w:pPr>
        <w:spacing w:afterLines="100" w:after="312"/>
        <w:ind w:left="0" w:firstLineChars="0" w:firstLine="0"/>
        <w:jc w:val="center"/>
        <w:rPr>
          <w:rFonts w:eastAsiaTheme="minorEastAsia" w:cs="Times New Roman"/>
          <w:bCs/>
          <w:i/>
          <w:iCs/>
          <w:color w:val="2F5496"/>
          <w:szCs w:val="24"/>
        </w:rPr>
      </w:pPr>
      <w:r w:rsidRPr="00A0222C">
        <w:rPr>
          <w:rFonts w:eastAsiaTheme="minorEastAsia"/>
          <w:noProof/>
          <w:color w:val="000000" w:themeColor="text1"/>
        </w:rPr>
        <w:drawing>
          <wp:inline distT="0" distB="0" distL="0" distR="0" wp14:anchorId="7FFB345D" wp14:editId="6314DE07">
            <wp:extent cx="4500000" cy="4303857"/>
            <wp:effectExtent l="0" t="0" r="0" b="1905"/>
            <wp:docPr id="1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270766" name="图片 220270766"/>
                    <pic:cNvPicPr/>
                  </pic:nvPicPr>
                  <pic:blipFill>
                    <a:blip r:embed="rId10"/>
                    <a:stretch>
                      <a:fillRect/>
                    </a:stretch>
                  </pic:blipFill>
                  <pic:spPr>
                    <a:xfrm>
                      <a:off x="0" y="0"/>
                      <a:ext cx="4500000" cy="4303857"/>
                    </a:xfrm>
                    <a:prstGeom prst="rect">
                      <a:avLst/>
                    </a:prstGeom>
                  </pic:spPr>
                </pic:pic>
              </a:graphicData>
            </a:graphic>
          </wp:inline>
        </w:drawing>
      </w:r>
    </w:p>
    <w:p w14:paraId="12B9E10C" w14:textId="6F767EA3" w:rsidR="00BC6E3F" w:rsidRPr="00B72BB3" w:rsidRDefault="00B72BB3" w:rsidP="00BC6E3F">
      <w:pPr>
        <w:pStyle w:val="aff7"/>
        <w:spacing w:line="240" w:lineRule="auto"/>
        <w:ind w:left="0"/>
        <w:rPr>
          <w:rFonts w:eastAsiaTheme="minorEastAsia"/>
          <w:i/>
          <w:iCs/>
          <w:noProof/>
          <w:color w:val="2F5496"/>
          <w:lang w:val="en-US" w:eastAsia="zh-CN"/>
        </w:rPr>
      </w:pPr>
      <w:r w:rsidRPr="00B72BB3">
        <w:rPr>
          <w:i/>
          <w:iCs/>
          <w:noProof/>
          <w:color w:val="2F5496"/>
          <w:lang w:val="en-US"/>
        </w:rPr>
        <w:lastRenderedPageBreak/>
        <w:t>Figure 9. a</w:t>
      </w:r>
      <w:r w:rsidRPr="007E313F">
        <w:rPr>
          <w:b w:val="0"/>
          <w:bCs w:val="0"/>
          <w:i/>
          <w:iCs/>
          <w:noProof/>
          <w:color w:val="2F5496"/>
          <w:lang w:val="en-US"/>
        </w:rPr>
        <w:t xml:space="preserve">, Flux mapping for case A in the conventional scheme, </w:t>
      </w:r>
      <w:r w:rsidRPr="007E313F">
        <w:rPr>
          <w:i/>
          <w:iCs/>
          <w:noProof/>
          <w:color w:val="2F5496"/>
          <w:lang w:val="en-US"/>
        </w:rPr>
        <w:t>b</w:t>
      </w:r>
      <w:r w:rsidRPr="007E313F">
        <w:rPr>
          <w:b w:val="0"/>
          <w:bCs w:val="0"/>
          <w:i/>
          <w:iCs/>
          <w:noProof/>
          <w:color w:val="2F5496"/>
          <w:lang w:val="en-US"/>
        </w:rPr>
        <w:t>, Experiment 7, and c, Experiment 5, where the horizontal axis represents the proportion of Qs in the runoff.</w:t>
      </w:r>
    </w:p>
    <w:p w14:paraId="1C20A9F6" w14:textId="7EEC3CDA" w:rsidR="00A31BAC" w:rsidRPr="001661C3" w:rsidRDefault="00A31BAC" w:rsidP="00EB26F7">
      <w:pPr>
        <w:pStyle w:val="3"/>
        <w:rPr>
          <w:lang w:val="en-GB"/>
        </w:rPr>
      </w:pPr>
      <w:r w:rsidRPr="001661C3">
        <w:rPr>
          <w:lang w:val="en-GB"/>
        </w:rPr>
        <w:t>Why do dynamic parameters fail to reflect environmental signals in some</w:t>
      </w:r>
      <w:r w:rsidR="001416B7" w:rsidRPr="001661C3">
        <w:rPr>
          <w:rFonts w:hint="eastAsia"/>
          <w:lang w:val="en-GB"/>
        </w:rPr>
        <w:t xml:space="preserve"> </w:t>
      </w:r>
      <w:r w:rsidRPr="001661C3">
        <w:rPr>
          <w:lang w:val="en-GB"/>
        </w:rPr>
        <w:t>experiments (e.g., Experiment 4)? Are the algorithms or model structures to blame?</w:t>
      </w:r>
    </w:p>
    <w:p w14:paraId="1126C8F7" w14:textId="77777777" w:rsidR="00290B60" w:rsidRPr="008B44F0" w:rsidRDefault="00290B60" w:rsidP="00290B60">
      <w:pPr>
        <w:pStyle w:val="afb"/>
        <w:spacing w:afterLines="100" w:after="312"/>
        <w:rPr>
          <w:rFonts w:eastAsia="等线"/>
          <w:b/>
          <w:color w:val="2F5496"/>
        </w:rPr>
      </w:pPr>
      <w:r w:rsidRPr="008B44F0">
        <w:rPr>
          <w:rFonts w:eastAsia="等线"/>
          <w:b/>
          <w:color w:val="2F5496"/>
        </w:rPr>
        <w:t>Response:</w:t>
      </w:r>
    </w:p>
    <w:p w14:paraId="75E510FB" w14:textId="33C113F1" w:rsidR="00FA7154" w:rsidRPr="00290B60" w:rsidRDefault="00A90AE7" w:rsidP="00290B60">
      <w:pPr>
        <w:spacing w:afterLines="100" w:after="312"/>
        <w:ind w:left="0" w:firstLineChars="0" w:firstLine="0"/>
        <w:rPr>
          <w:rFonts w:eastAsiaTheme="minorEastAsia" w:cs="Times New Roman"/>
          <w:bCs/>
          <w:color w:val="2F5496"/>
          <w:szCs w:val="24"/>
        </w:rPr>
      </w:pPr>
      <w:r w:rsidRPr="00290B60">
        <w:rPr>
          <w:rFonts w:eastAsiaTheme="minorEastAsia" w:cs="Times New Roman"/>
          <w:bCs/>
          <w:color w:val="2F5496"/>
          <w:szCs w:val="24"/>
        </w:rPr>
        <w:t>We appreciate the reviewer’s insightful comments. Upon closer examination, we found that the observed inability of dynamic parameters to consistently capture environmental signals is not attributable to a single factor, but to the combined influence of parameter interdependence, equifinality, and the complexity of the optimization landscape. Strong correlations among parameters lead to compensatory effects, whereby temporal variation in one parameter can be offset by static or slowly varying others, effectively masking the signal of interest. In addition, the model exhibits equifinality, meaning that different parameter combinations may yield comparable objective function values while reflecting distinct internal processes, which reduces the identifiability of specific dynamic responses.</w:t>
      </w:r>
    </w:p>
    <w:p w14:paraId="1A2347A6" w14:textId="77777777" w:rsidR="00FA7154" w:rsidRPr="00290B60" w:rsidRDefault="00A90AE7" w:rsidP="00290B60">
      <w:pPr>
        <w:spacing w:afterLines="100" w:after="312"/>
        <w:ind w:left="0" w:firstLineChars="0" w:firstLine="0"/>
        <w:rPr>
          <w:rFonts w:eastAsiaTheme="minorEastAsia" w:cs="Times New Roman"/>
          <w:bCs/>
          <w:color w:val="2F5496"/>
          <w:szCs w:val="24"/>
        </w:rPr>
      </w:pPr>
      <w:r w:rsidRPr="00290B60">
        <w:rPr>
          <w:rFonts w:eastAsiaTheme="minorEastAsia" w:cs="Times New Roman"/>
          <w:bCs/>
          <w:color w:val="2F5496"/>
          <w:szCs w:val="24"/>
        </w:rPr>
        <w:t>Furthermore, the response surface of the model is highly nonlinear and multi-modal, which imposes path dependence and increases the likelihood of convergence toward local optima, even when the optimization algorithm and initial conditions are varied. As a result, introducing time variability in a single parameter, as in Experiment 4, only marginally improved model performance. By contrast, when groups of parameters were allowed to vary jointly or smooth transitions were imposed, as in Experiments 5 and 7, the model achieved more consistent improvements across both high- and low-flow regimes, suggesting that collective parameter adaptation is necessary to overcome the identifiability limits imposed by correlation and equifinality. To further clarify this mechanism, we designed diagnostic experiments with penalty constraints that anchored dynamic parameters toward whole-period optima. The pronounced performance decline under these conditions indicates that dynamic parameters serve, at least in part, as compensatory mechanisms for structural limitations of the model, which explains why their environmental signals may not always be directly observable.</w:t>
      </w:r>
    </w:p>
    <w:p w14:paraId="1E1FFFBF" w14:textId="1AAA80FE" w:rsidR="001416B7" w:rsidRDefault="00A90AE7" w:rsidP="00290B60">
      <w:pPr>
        <w:spacing w:afterLines="100" w:after="312"/>
        <w:ind w:left="0" w:firstLineChars="0" w:firstLine="0"/>
        <w:rPr>
          <w:rFonts w:eastAsiaTheme="minorEastAsia" w:cs="Times New Roman"/>
          <w:bCs/>
          <w:color w:val="2F5496"/>
          <w:szCs w:val="24"/>
        </w:rPr>
      </w:pPr>
      <w:r w:rsidRPr="00290B60">
        <w:rPr>
          <w:rFonts w:eastAsiaTheme="minorEastAsia" w:cs="Times New Roman"/>
          <w:bCs/>
          <w:color w:val="2F5496"/>
          <w:szCs w:val="24"/>
        </w:rPr>
        <w:lastRenderedPageBreak/>
        <w:t>Taken together, these results lead us to conclude that the phenomenon should not be ascribed simply to either algorithmic or structural deficiencies, but rather to the interplay of parameter dependence, process equifinality, and optimization constraints. This interpretation, along with the supporting diagnostic evidence, is elaborated in Section 5.3 of the Discussion.</w:t>
      </w:r>
    </w:p>
    <w:p w14:paraId="1B3E17AE" w14:textId="77777777" w:rsidR="00290B60" w:rsidRDefault="00290B60" w:rsidP="00290B60">
      <w:pPr>
        <w:pStyle w:val="afb"/>
        <w:spacing w:afterLines="100" w:after="312"/>
        <w:rPr>
          <w:rFonts w:eastAsia="等线"/>
          <w:b/>
          <w:color w:val="2F5496"/>
        </w:rPr>
      </w:pPr>
      <w:r w:rsidRPr="004826BA">
        <w:rPr>
          <w:rFonts w:eastAsia="等线"/>
          <w:b/>
          <w:color w:val="2F5496"/>
        </w:rPr>
        <w:t>Revised manuscript text:</w:t>
      </w:r>
    </w:p>
    <w:p w14:paraId="73628857" w14:textId="761C40F2" w:rsidR="00290B60" w:rsidRPr="008F69DB" w:rsidRDefault="005A5707" w:rsidP="00290B60">
      <w:pPr>
        <w:spacing w:afterLines="100" w:after="312"/>
        <w:ind w:left="0" w:firstLineChars="0" w:firstLine="0"/>
        <w:rPr>
          <w:rFonts w:eastAsiaTheme="minorEastAsia" w:cs="Times New Roman"/>
          <w:bCs/>
          <w:i/>
          <w:iCs/>
          <w:color w:val="2F5496"/>
          <w:szCs w:val="24"/>
        </w:rPr>
      </w:pPr>
      <w:r w:rsidRPr="008F69DB">
        <w:rPr>
          <w:rFonts w:eastAsiaTheme="minorEastAsia" w:cs="Times New Roman"/>
          <w:bCs/>
          <w:i/>
          <w:iCs/>
          <w:color w:val="2F5496"/>
          <w:szCs w:val="24"/>
        </w:rPr>
        <w:t>Section 5.</w:t>
      </w:r>
      <w:r w:rsidR="004F7B81">
        <w:rPr>
          <w:rFonts w:eastAsiaTheme="minorEastAsia" w:cs="Times New Roman"/>
          <w:bCs/>
          <w:i/>
          <w:iCs/>
          <w:color w:val="2F5496"/>
          <w:szCs w:val="24"/>
        </w:rPr>
        <w:t>3</w:t>
      </w:r>
    </w:p>
    <w:p w14:paraId="3181EAE3" w14:textId="302078A3" w:rsidR="005A5707" w:rsidRDefault="005A5707" w:rsidP="00314BA1">
      <w:pPr>
        <w:ind w:left="0" w:firstLineChars="0" w:firstLine="0"/>
        <w:rPr>
          <w:rFonts w:eastAsiaTheme="minorEastAsia" w:cs="Times New Roman"/>
          <w:bCs/>
          <w:i/>
          <w:iCs/>
          <w:color w:val="2F5496"/>
          <w:szCs w:val="24"/>
        </w:rPr>
      </w:pPr>
      <w:r w:rsidRPr="008F69DB">
        <w:rPr>
          <w:rFonts w:eastAsiaTheme="minorEastAsia" w:cs="Times New Roman"/>
          <w:bCs/>
          <w:i/>
          <w:iCs/>
          <w:color w:val="2F5496"/>
          <w:szCs w:val="24"/>
        </w:rPr>
        <w:t>“</w:t>
      </w:r>
      <w:r w:rsidR="00577BA0" w:rsidRPr="00577BA0">
        <w:rPr>
          <w:rFonts w:eastAsiaTheme="minorEastAsia" w:cs="Times New Roman"/>
          <w:bCs/>
          <w:i/>
          <w:iCs/>
          <w:color w:val="2F5496"/>
          <w:szCs w:val="24"/>
        </w:rPr>
        <w:t>In this study, the sub-period clustering method (Section 3.3) is employed to extract the dynamic catchment characteristics of hydrological processes, enabling model parameters to adjust across hydrological periods. This approach improved simulation accuracy and robustness in dynamic catchments, demonstrating the necessity and effectiveness of incorporating dynamic parameters into conceptual hydrological models. However, a critical question arises: To what extent do dynamic parameter variations represent the true dynamic variability of catchment properties, and to what extent do they compensate for structural deficiencies of the model itself? To address this problem, a diagnostic experiment is designed. Building on the sub-period calibration framework (Experiment 7), a soft constraint based on globally optimal parameters is introduced, integrating prior information on overall catchment behaviour into sub-period parameter estimation. This design balances the flexibility of dynamic parameter adjustment with the need to preserve physical consistency.</w:t>
      </w:r>
      <w:r w:rsidRPr="008F69DB">
        <w:rPr>
          <w:rFonts w:eastAsiaTheme="minorEastAsia" w:cs="Times New Roman"/>
          <w:bCs/>
          <w:i/>
          <w:iCs/>
          <w:color w:val="2F5496"/>
          <w:szCs w:val="24"/>
        </w:rPr>
        <w:t>”</w:t>
      </w:r>
    </w:p>
    <w:p w14:paraId="3D56454B" w14:textId="4C22D154" w:rsidR="00020765" w:rsidRDefault="00020765" w:rsidP="00314BA1">
      <w:pPr>
        <w:ind w:left="0" w:firstLineChars="0" w:firstLine="0"/>
        <w:rPr>
          <w:rFonts w:eastAsiaTheme="minorEastAsia" w:cs="Times New Roman"/>
          <w:bCs/>
          <w:i/>
          <w:iCs/>
          <w:color w:val="2F5496"/>
          <w:szCs w:val="24"/>
        </w:rPr>
      </w:pPr>
      <w:r>
        <w:rPr>
          <w:rFonts w:eastAsiaTheme="minorEastAsia" w:cs="Times New Roman"/>
          <w:bCs/>
          <w:i/>
          <w:iCs/>
          <w:color w:val="2F5496"/>
          <w:szCs w:val="24"/>
        </w:rPr>
        <w:t>“</w:t>
      </w:r>
      <w:r w:rsidR="00514A33" w:rsidRPr="00514A33">
        <w:rPr>
          <w:rFonts w:eastAsiaTheme="minorEastAsia" w:cs="Times New Roman"/>
          <w:bCs/>
          <w:i/>
          <w:iCs/>
          <w:color w:val="2F5496"/>
          <w:szCs w:val="24"/>
        </w:rPr>
        <w:t xml:space="preserve">As shown in Fig. 12a, imposing the constraint leads to posterior distributions that are more concentrated within each sub-period, with reduced dispersion, reflecting greater stability. Parameter transferability between calibration and validation periods also improved, as illustrated in Fig. 12b, with smaller declines in model performance across periods. However, these gains in parameter stability are accompanied by significant reductions in NSE and LNSE, rendering performance inferior to unconstrained sub-period calibration. This trade-off highlights the compensatory role of dynamic parameters in addressing structural limitations of fixed model formulations. When the capacity of parameters to compensate is constrained, the observed performance decline reflects underlying structural inadequacies in representing </w:t>
      </w:r>
      <w:r w:rsidR="00514A33" w:rsidRPr="00514A33">
        <w:rPr>
          <w:rFonts w:eastAsiaTheme="minorEastAsia" w:cs="Times New Roman"/>
          <w:bCs/>
          <w:i/>
          <w:iCs/>
          <w:color w:val="2F5496"/>
          <w:szCs w:val="24"/>
        </w:rPr>
        <w:lastRenderedPageBreak/>
        <w:t>key hydrological processes.</w:t>
      </w:r>
      <w:r>
        <w:rPr>
          <w:rFonts w:eastAsiaTheme="minorEastAsia" w:cs="Times New Roman"/>
          <w:bCs/>
          <w:i/>
          <w:iCs/>
          <w:color w:val="2F5496"/>
          <w:szCs w:val="24"/>
        </w:rPr>
        <w:t>”</w:t>
      </w:r>
    </w:p>
    <w:p w14:paraId="0A3EB359" w14:textId="50C411AE" w:rsidR="00314BA1" w:rsidRPr="008F69DB" w:rsidRDefault="00314BA1" w:rsidP="00290B60">
      <w:pPr>
        <w:spacing w:afterLines="100" w:after="312"/>
        <w:ind w:left="0" w:firstLineChars="0" w:firstLine="0"/>
        <w:rPr>
          <w:rFonts w:eastAsiaTheme="minorEastAsia" w:cs="Times New Roman"/>
          <w:bCs/>
          <w:i/>
          <w:iCs/>
          <w:color w:val="2F5496"/>
          <w:szCs w:val="24"/>
        </w:rPr>
      </w:pPr>
      <w:r>
        <w:rPr>
          <w:rFonts w:eastAsiaTheme="minorEastAsia" w:cs="Times New Roman"/>
          <w:bCs/>
          <w:i/>
          <w:iCs/>
          <w:color w:val="2F5496"/>
          <w:szCs w:val="24"/>
        </w:rPr>
        <w:t>“</w:t>
      </w:r>
      <w:r w:rsidR="000C4DF7" w:rsidRPr="000C4DF7">
        <w:rPr>
          <w:rFonts w:eastAsiaTheme="minorEastAsia" w:cs="Times New Roman"/>
          <w:bCs/>
          <w:i/>
          <w:iCs/>
          <w:color w:val="2F5496"/>
          <w:szCs w:val="24"/>
        </w:rPr>
        <w:t>The demand for dynamic parameters is often symptomatic of structural insufficiency. A structurally adequate model should maintain stable parameters that represent physical catchment properties. When the model formulation fails to capture essential processes, the “optimal” parameters must vary dynamically to compensate for these omissions.</w:t>
      </w:r>
      <w:r>
        <w:rPr>
          <w:rFonts w:eastAsiaTheme="minorEastAsia" w:cs="Times New Roman"/>
          <w:bCs/>
          <w:i/>
          <w:iCs/>
          <w:color w:val="2F5496"/>
          <w:szCs w:val="24"/>
        </w:rPr>
        <w:t>”</w:t>
      </w:r>
    </w:p>
    <w:p w14:paraId="1974F1F9" w14:textId="15689759" w:rsidR="00A31BAC" w:rsidRPr="001661C3" w:rsidRDefault="00A31BAC" w:rsidP="00EB26F7">
      <w:pPr>
        <w:pStyle w:val="3"/>
        <w:rPr>
          <w:lang w:val="en-GB"/>
        </w:rPr>
      </w:pPr>
      <w:bookmarkStart w:id="26" w:name="OLE_LINK38"/>
      <w:r w:rsidRPr="001661C3">
        <w:rPr>
          <w:lang w:val="en-GB"/>
        </w:rPr>
        <w:t>How are the results influenced by the specific structure of the HYMOD model? How</w:t>
      </w:r>
      <w:r w:rsidR="001416B7" w:rsidRPr="001661C3">
        <w:rPr>
          <w:rFonts w:hint="eastAsia"/>
          <w:lang w:val="en-GB"/>
        </w:rPr>
        <w:t xml:space="preserve"> </w:t>
      </w:r>
      <w:r w:rsidRPr="001661C3">
        <w:rPr>
          <w:lang w:val="en-GB"/>
        </w:rPr>
        <w:t>generaliseble are they?</w:t>
      </w:r>
    </w:p>
    <w:p w14:paraId="415657C2" w14:textId="77777777" w:rsidR="00314BA1" w:rsidRPr="008B44F0" w:rsidRDefault="00314BA1" w:rsidP="00314BA1">
      <w:pPr>
        <w:pStyle w:val="afb"/>
        <w:spacing w:afterLines="100" w:after="312"/>
        <w:rPr>
          <w:rFonts w:eastAsia="等线"/>
          <w:b/>
          <w:color w:val="2F5496"/>
        </w:rPr>
      </w:pPr>
      <w:r w:rsidRPr="008B44F0">
        <w:rPr>
          <w:rFonts w:eastAsia="等线"/>
          <w:b/>
          <w:color w:val="2F5496"/>
        </w:rPr>
        <w:t>Response:</w:t>
      </w:r>
    </w:p>
    <w:p w14:paraId="0100DCD6" w14:textId="224EBA85" w:rsidR="001416B7" w:rsidRDefault="00AC2F5D" w:rsidP="00314BA1">
      <w:pPr>
        <w:spacing w:afterLines="100" w:after="312"/>
        <w:ind w:left="0" w:firstLineChars="0" w:firstLine="0"/>
        <w:rPr>
          <w:rFonts w:eastAsiaTheme="minorEastAsia" w:cs="Times New Roman"/>
          <w:bCs/>
          <w:color w:val="2F5496"/>
          <w:szCs w:val="24"/>
        </w:rPr>
      </w:pPr>
      <w:r w:rsidRPr="00314BA1">
        <w:rPr>
          <w:rFonts w:eastAsiaTheme="minorEastAsia" w:cs="Times New Roman"/>
          <w:bCs/>
          <w:color w:val="2F5496"/>
          <w:szCs w:val="24"/>
        </w:rPr>
        <w:t xml:space="preserve">Thank you for reminding us to reflect on the influence of the model structure on the results. We chose </w:t>
      </w:r>
      <w:commentRangeStart w:id="27"/>
      <w:commentRangeStart w:id="28"/>
      <w:r w:rsidRPr="00314BA1">
        <w:rPr>
          <w:rFonts w:eastAsiaTheme="minorEastAsia" w:cs="Times New Roman"/>
          <w:bCs/>
          <w:color w:val="2F5496"/>
          <w:szCs w:val="24"/>
        </w:rPr>
        <w:t>HYMOD</w:t>
      </w:r>
      <w:commentRangeEnd w:id="27"/>
      <w:r w:rsidR="00446E3B" w:rsidRPr="00314BA1">
        <w:rPr>
          <w:rFonts w:eastAsiaTheme="minorEastAsia" w:cs="Times New Roman"/>
          <w:bCs/>
          <w:color w:val="2F5496"/>
          <w:szCs w:val="24"/>
        </w:rPr>
        <w:commentReference w:id="27"/>
      </w:r>
      <w:commentRangeEnd w:id="28"/>
      <w:r w:rsidR="00F11F79" w:rsidRPr="00314BA1">
        <w:rPr>
          <w:rFonts w:eastAsiaTheme="minorEastAsia" w:cs="Times New Roman"/>
          <w:bCs/>
          <w:color w:val="2F5496"/>
          <w:szCs w:val="24"/>
        </w:rPr>
        <w:commentReference w:id="28"/>
      </w:r>
      <w:r w:rsidRPr="00314BA1">
        <w:rPr>
          <w:rFonts w:eastAsiaTheme="minorEastAsia" w:cs="Times New Roman"/>
          <w:bCs/>
          <w:color w:val="2F5496"/>
          <w:szCs w:val="24"/>
        </w:rPr>
        <w:t xml:space="preserve"> primarily to leverage its relatively simple structure and the clear physical interpretation of its parameters to more intuitively reveal the relationship between parameter dynamization and process response. The core contribution of this study is to propose a general diagnostic calibration framework to explore the common problems faced in dynamic calibration in seasonal catchments. The simple structure of the model actually magnifies these challenges, making phenomena such as the parameter compensation effect in Experiment 4 and the physical discontinuities caused by abrupt parameter changes in Experiment 6 more apparent. This, in fact, strengthens our conclusion that these are fundamental issues inherent in dynamic calibration, not just specific noise that appears only in complex models. Therefore, as we emphasize in the discussion section, the contribution of this study does not depend on the specificity of a particular model. Instead, it proposes a diagnostic and calibration framework that can be applied in different modeling environments, providing a general approach for evaluating parameter dynamization and diagnosing parameter identifiability and structural uncertainty, which has broader applicability.</w:t>
      </w:r>
    </w:p>
    <w:p w14:paraId="4BA72B79" w14:textId="77777777" w:rsidR="00314BA1" w:rsidRDefault="00314BA1" w:rsidP="00314BA1">
      <w:pPr>
        <w:pStyle w:val="afb"/>
        <w:spacing w:afterLines="100" w:after="312"/>
        <w:rPr>
          <w:rFonts w:eastAsia="等线"/>
          <w:b/>
          <w:color w:val="2F5496"/>
        </w:rPr>
      </w:pPr>
      <w:r w:rsidRPr="004826BA">
        <w:rPr>
          <w:rFonts w:eastAsia="等线"/>
          <w:b/>
          <w:color w:val="2F5496"/>
        </w:rPr>
        <w:t xml:space="preserve">Revised </w:t>
      </w:r>
      <w:commentRangeStart w:id="29"/>
      <w:r w:rsidRPr="004826BA">
        <w:rPr>
          <w:rFonts w:eastAsia="等线"/>
          <w:b/>
          <w:color w:val="2F5496"/>
        </w:rPr>
        <w:t>manuscript text:</w:t>
      </w:r>
      <w:commentRangeEnd w:id="29"/>
      <w:r w:rsidR="000A1B9E">
        <w:rPr>
          <w:rStyle w:val="aa"/>
          <w:rFonts w:eastAsia="Times New Roman" w:cstheme="minorBidi"/>
          <w:color w:val="auto"/>
        </w:rPr>
        <w:commentReference w:id="29"/>
      </w:r>
    </w:p>
    <w:p w14:paraId="27DA72A1" w14:textId="291FC78D" w:rsidR="00533FA9" w:rsidRPr="000275C6" w:rsidRDefault="000275C6" w:rsidP="00314BA1">
      <w:pPr>
        <w:spacing w:afterLines="100" w:after="312"/>
        <w:ind w:left="0" w:firstLineChars="0" w:firstLine="0"/>
        <w:rPr>
          <w:rFonts w:eastAsiaTheme="minorEastAsia" w:cs="Times New Roman"/>
          <w:bCs/>
          <w:i/>
          <w:iCs/>
          <w:color w:val="2F5496"/>
          <w:szCs w:val="24"/>
        </w:rPr>
      </w:pPr>
      <w:r w:rsidRPr="000275C6">
        <w:rPr>
          <w:rFonts w:eastAsiaTheme="minorEastAsia" w:cs="Times New Roman"/>
          <w:bCs/>
          <w:i/>
          <w:iCs/>
          <w:color w:val="2F5496"/>
          <w:szCs w:val="24"/>
        </w:rPr>
        <w:t>Section 3.1</w:t>
      </w:r>
    </w:p>
    <w:p w14:paraId="26EA6F08" w14:textId="7CCE84B0" w:rsidR="00314BA1" w:rsidRDefault="00533FA9" w:rsidP="00314BA1">
      <w:pPr>
        <w:spacing w:afterLines="100" w:after="312"/>
        <w:ind w:left="0" w:firstLineChars="0" w:firstLine="0"/>
        <w:rPr>
          <w:rFonts w:eastAsiaTheme="minorEastAsia" w:cs="Times New Roman"/>
          <w:bCs/>
          <w:i/>
          <w:iCs/>
          <w:color w:val="2F5496"/>
          <w:szCs w:val="24"/>
        </w:rPr>
      </w:pPr>
      <w:r w:rsidRPr="000275C6">
        <w:rPr>
          <w:rFonts w:eastAsiaTheme="minorEastAsia" w:cs="Times New Roman"/>
          <w:bCs/>
          <w:i/>
          <w:iCs/>
          <w:color w:val="2F5496"/>
          <w:szCs w:val="24"/>
        </w:rPr>
        <w:lastRenderedPageBreak/>
        <w:t>“</w:t>
      </w:r>
      <w:r w:rsidR="006A1C03" w:rsidRPr="006A1C03">
        <w:rPr>
          <w:rFonts w:eastAsiaTheme="minorEastAsia" w:cs="Times New Roman"/>
          <w:bCs/>
          <w:i/>
          <w:iCs/>
          <w:color w:val="2F5496"/>
          <w:szCs w:val="24"/>
        </w:rPr>
        <w:t>For illustrative purposes, the HYMOD (Hydrological MODel) model (Moore, 1985) is utilized in this study. The HYMOD model is a simple conceptual rainfall-runoff model with a simple structure (five parameters), low input requirements, and empirical physical interpretations. It has been successfully used in streamflow prediction across America and many other regions (Vrugt et al., 2003; Wagener et al., 2001)</w:t>
      </w:r>
      <w:r w:rsidR="006A1C03">
        <w:rPr>
          <w:rFonts w:eastAsiaTheme="minorEastAsia" w:cs="Times New Roman" w:hint="eastAsia"/>
          <w:bCs/>
          <w:i/>
          <w:iCs/>
          <w:color w:val="2F5496"/>
          <w:szCs w:val="24"/>
        </w:rPr>
        <w:t>.</w:t>
      </w:r>
      <w:r w:rsidRPr="000275C6">
        <w:rPr>
          <w:rFonts w:eastAsiaTheme="minorEastAsia" w:cs="Times New Roman"/>
          <w:bCs/>
          <w:i/>
          <w:iCs/>
          <w:color w:val="2F5496"/>
          <w:szCs w:val="24"/>
        </w:rPr>
        <w:t>”</w:t>
      </w:r>
    </w:p>
    <w:p w14:paraId="098FFFC1" w14:textId="6D3E7CA0" w:rsidR="00A93268" w:rsidRDefault="00A93268" w:rsidP="00314BA1">
      <w:pPr>
        <w:spacing w:afterLines="100" w:after="312"/>
        <w:ind w:left="0" w:firstLineChars="0" w:firstLine="0"/>
        <w:rPr>
          <w:rFonts w:eastAsiaTheme="minorEastAsia" w:cs="Times New Roman"/>
          <w:bCs/>
          <w:i/>
          <w:iCs/>
          <w:color w:val="2F5496"/>
          <w:szCs w:val="24"/>
        </w:rPr>
      </w:pPr>
      <w:r w:rsidRPr="000275C6">
        <w:rPr>
          <w:rFonts w:eastAsiaTheme="minorEastAsia" w:cs="Times New Roman"/>
          <w:bCs/>
          <w:i/>
          <w:iCs/>
          <w:color w:val="2F5496"/>
          <w:szCs w:val="24"/>
        </w:rPr>
        <w:t xml:space="preserve">Section </w:t>
      </w:r>
      <w:r>
        <w:rPr>
          <w:rFonts w:eastAsiaTheme="minorEastAsia" w:cs="Times New Roman"/>
          <w:bCs/>
          <w:i/>
          <w:iCs/>
          <w:color w:val="2F5496"/>
          <w:szCs w:val="24"/>
        </w:rPr>
        <w:t>6</w:t>
      </w:r>
    </w:p>
    <w:p w14:paraId="35D05BCD" w14:textId="5031AED9" w:rsidR="000275C6" w:rsidRPr="000275C6" w:rsidRDefault="00A93268" w:rsidP="00314BA1">
      <w:pPr>
        <w:spacing w:afterLines="100" w:after="312"/>
        <w:ind w:left="0" w:firstLineChars="0" w:firstLine="0"/>
        <w:rPr>
          <w:rFonts w:eastAsiaTheme="minorEastAsia" w:cs="Times New Roman"/>
          <w:bCs/>
          <w:i/>
          <w:iCs/>
          <w:color w:val="2F5496"/>
          <w:szCs w:val="24"/>
        </w:rPr>
      </w:pPr>
      <w:r>
        <w:rPr>
          <w:rFonts w:eastAsiaTheme="minorEastAsia" w:cs="Times New Roman"/>
          <w:bCs/>
          <w:i/>
          <w:iCs/>
          <w:color w:val="2F5496"/>
          <w:szCs w:val="24"/>
        </w:rPr>
        <w:t>“</w:t>
      </w:r>
      <w:r w:rsidR="006A338C" w:rsidRPr="006A338C">
        <w:rPr>
          <w:rFonts w:eastAsiaTheme="minorEastAsia" w:cs="Times New Roman"/>
          <w:bCs/>
          <w:i/>
          <w:iCs/>
          <w:color w:val="2F5496"/>
          <w:szCs w:val="24"/>
        </w:rPr>
        <w:t>The calibration and evaluation framework proposed in this study not only addresses defects caused by the simplification of model structure for hydrological models but also enhances model simulation accuracy across different flow phases and effectively reduces model uncertainty. The evaluation framework comprehensively assesses the performance of hydrological models through multi-criteria evaluation and reveals sources of uncertainty in model internal operation from the perspectives of state variables and fluxes.</w:t>
      </w:r>
      <w:r>
        <w:rPr>
          <w:rFonts w:eastAsiaTheme="minorEastAsia" w:cs="Times New Roman"/>
          <w:bCs/>
          <w:i/>
          <w:iCs/>
          <w:color w:val="2F5496"/>
          <w:szCs w:val="24"/>
        </w:rPr>
        <w:t>”</w:t>
      </w:r>
    </w:p>
    <w:p w14:paraId="349C4DAA" w14:textId="59E3D407" w:rsidR="001416B7" w:rsidRPr="001661C3" w:rsidRDefault="00A31BAC" w:rsidP="001416B7">
      <w:pPr>
        <w:pStyle w:val="2"/>
        <w:spacing w:before="156" w:after="156"/>
        <w:rPr>
          <w:rStyle w:val="20"/>
          <w:b/>
          <w:bCs/>
          <w:shd w:val="clear" w:color="auto" w:fill="auto"/>
        </w:rPr>
      </w:pPr>
      <w:bookmarkStart w:id="30" w:name="OLE_LINK1"/>
      <w:r w:rsidRPr="001661C3">
        <w:rPr>
          <w:rStyle w:val="20"/>
          <w:b/>
          <w:bCs/>
          <w:shd w:val="clear" w:color="auto" w:fill="auto"/>
        </w:rPr>
        <w:t>Minor Comments</w:t>
      </w:r>
    </w:p>
    <w:bookmarkEnd w:id="30"/>
    <w:p w14:paraId="6FB0C0FA" w14:textId="5F39E126" w:rsidR="00A31BAC" w:rsidRPr="001661C3" w:rsidRDefault="00A31BAC" w:rsidP="00FE7603">
      <w:pPr>
        <w:pStyle w:val="afb"/>
        <w:numPr>
          <w:ilvl w:val="0"/>
          <w:numId w:val="3"/>
        </w:numPr>
        <w:spacing w:afterLines="100" w:after="312"/>
        <w:rPr>
          <w:rFonts w:eastAsia="Times New Roman"/>
          <w:color w:val="000000" w:themeColor="text1"/>
        </w:rPr>
      </w:pPr>
      <w:r w:rsidRPr="001661C3">
        <w:rPr>
          <w:rFonts w:eastAsia="Times New Roman"/>
          <w:color w:val="000000" w:themeColor="text1"/>
        </w:rPr>
        <w:t>Line 1 (title): I’m not sure if the novel approach relates to evaluation, also I have never</w:t>
      </w:r>
      <w:r w:rsidRPr="001661C3">
        <w:rPr>
          <w:rFonts w:eastAsia="Times New Roman" w:hint="eastAsia"/>
          <w:color w:val="000000" w:themeColor="text1"/>
        </w:rPr>
        <w:t xml:space="preserve"> </w:t>
      </w:r>
      <w:r w:rsidRPr="001661C3">
        <w:rPr>
          <w:rFonts w:eastAsia="Times New Roman"/>
          <w:color w:val="000000" w:themeColor="text1"/>
        </w:rPr>
        <w:t>heard of “dynamic” catchments, maybe seasonal is a better term here.</w:t>
      </w:r>
    </w:p>
    <w:p w14:paraId="7AEA690D" w14:textId="77777777" w:rsidR="008F69DB" w:rsidRPr="008B44F0" w:rsidRDefault="008F69DB" w:rsidP="00FE7603">
      <w:pPr>
        <w:pStyle w:val="afb"/>
        <w:spacing w:afterLines="100" w:after="312"/>
        <w:rPr>
          <w:rFonts w:eastAsia="等线"/>
          <w:b/>
          <w:color w:val="2F5496"/>
        </w:rPr>
      </w:pPr>
      <w:bookmarkStart w:id="31" w:name="OLE_LINK5"/>
      <w:r w:rsidRPr="008B44F0">
        <w:rPr>
          <w:rFonts w:eastAsia="等线"/>
          <w:b/>
          <w:color w:val="2F5496"/>
        </w:rPr>
        <w:t>Response:</w:t>
      </w:r>
    </w:p>
    <w:p w14:paraId="0DDB17D3" w14:textId="79CE9773" w:rsidR="001416B7" w:rsidRDefault="001661C3" w:rsidP="00FE7603">
      <w:pPr>
        <w:spacing w:afterLines="100" w:after="312"/>
        <w:ind w:left="0" w:firstLineChars="0" w:firstLine="0"/>
        <w:rPr>
          <w:rFonts w:eastAsiaTheme="minorEastAsia" w:cs="Times New Roman"/>
          <w:bCs/>
          <w:color w:val="2F5496"/>
          <w:szCs w:val="24"/>
        </w:rPr>
      </w:pPr>
      <w:r w:rsidRPr="008F69DB">
        <w:rPr>
          <w:rFonts w:eastAsiaTheme="minorEastAsia" w:cs="Times New Roman"/>
          <w:bCs/>
          <w:color w:val="2F5496"/>
          <w:szCs w:val="24"/>
        </w:rPr>
        <w:t xml:space="preserve">Thank you for your valuable suggestion. We believe that using “dynamic catchment characteristics” is more precise than “seasonal catchments” for encapsulating the core focus of our study. Our work centers on proposing a calibration and evaluation framework that addresses the time-varying nature of a catchment’s hydro-meteorological and land-surface conditions. While seasonality is a significant component of these variations, the term “dynamic characteristics” encompasses a broader range of temporal scales, including inter-annual and non-periodic changes, which also present challenges for hydrological model simulation. Our framework is designed to capture these time-varying features through dynamic parameterization to compensate for model structural deficiencies. Therefore, we feel that </w:t>
      </w:r>
      <w:r w:rsidRPr="008F69DB">
        <w:rPr>
          <w:rFonts w:eastAsiaTheme="minorEastAsia" w:cs="Times New Roman"/>
          <w:bCs/>
          <w:color w:val="2F5496"/>
          <w:szCs w:val="24"/>
        </w:rPr>
        <w:lastRenderedPageBreak/>
        <w:t>“dynamic catchment characteristics” better reflect the universality and central scientific question of our research. Regarding the term “Evaluation,” we have retained it in the title as it accurately describes our comprehensive diagnostic analysis of the model’s internal states and fluxes—not just the outlet streamflow—which is a key component of this framework.</w:t>
      </w:r>
      <w:bookmarkEnd w:id="31"/>
    </w:p>
    <w:p w14:paraId="3291E815" w14:textId="77777777" w:rsidR="008F69DB" w:rsidRDefault="008F69DB" w:rsidP="00FE7603">
      <w:pPr>
        <w:pStyle w:val="afb"/>
        <w:spacing w:afterLines="100" w:after="312"/>
        <w:rPr>
          <w:rFonts w:eastAsia="等线"/>
          <w:b/>
          <w:color w:val="2F5496"/>
        </w:rPr>
      </w:pPr>
      <w:r w:rsidRPr="004826BA">
        <w:rPr>
          <w:rFonts w:eastAsia="等线"/>
          <w:b/>
          <w:color w:val="2F5496"/>
        </w:rPr>
        <w:t>Revised manuscript text:</w:t>
      </w:r>
    </w:p>
    <w:p w14:paraId="103F86B3" w14:textId="1A090787" w:rsidR="00977302" w:rsidRDefault="00977302" w:rsidP="00FE7603">
      <w:pPr>
        <w:spacing w:afterLines="100" w:after="312"/>
        <w:ind w:left="0" w:firstLineChars="0" w:firstLine="0"/>
        <w:rPr>
          <w:rFonts w:eastAsiaTheme="minorEastAsia" w:cs="Times New Roman"/>
          <w:bCs/>
          <w:i/>
          <w:iCs/>
          <w:color w:val="2F5496"/>
          <w:szCs w:val="24"/>
        </w:rPr>
      </w:pPr>
      <w:r>
        <w:rPr>
          <w:rFonts w:eastAsiaTheme="minorEastAsia" w:cs="Times New Roman"/>
          <w:bCs/>
          <w:i/>
          <w:iCs/>
          <w:color w:val="2F5496"/>
          <w:szCs w:val="24"/>
        </w:rPr>
        <w:t>T</w:t>
      </w:r>
      <w:r w:rsidRPr="00977302">
        <w:rPr>
          <w:rFonts w:eastAsiaTheme="minorEastAsia" w:cs="Times New Roman"/>
          <w:bCs/>
          <w:i/>
          <w:iCs/>
          <w:color w:val="2F5496"/>
          <w:szCs w:val="24"/>
        </w:rPr>
        <w:t>itle</w:t>
      </w:r>
    </w:p>
    <w:p w14:paraId="67E40B49" w14:textId="317FD5F3" w:rsidR="008F69DB" w:rsidRPr="00977302" w:rsidRDefault="00977302" w:rsidP="00FE7603">
      <w:pPr>
        <w:spacing w:afterLines="100" w:after="312"/>
        <w:ind w:left="0" w:firstLineChars="0" w:firstLine="0"/>
        <w:rPr>
          <w:rFonts w:eastAsiaTheme="minorEastAsia" w:cs="Times New Roman"/>
          <w:bCs/>
          <w:i/>
          <w:iCs/>
          <w:color w:val="2F5496"/>
          <w:szCs w:val="24"/>
        </w:rPr>
      </w:pPr>
      <w:r w:rsidRPr="00977302">
        <w:rPr>
          <w:rFonts w:eastAsiaTheme="minorEastAsia" w:cs="Times New Roman"/>
          <w:bCs/>
          <w:i/>
          <w:iCs/>
          <w:color w:val="2F5496"/>
          <w:szCs w:val="24"/>
        </w:rPr>
        <w:t>“A Robust Calibration and Evaluation Framework for Dynamic Catchment Characteristics in Hydrological Modeling”</w:t>
      </w:r>
    </w:p>
    <w:p w14:paraId="6AE82603" w14:textId="591E91BF" w:rsidR="00A31BAC" w:rsidRPr="001661C3" w:rsidRDefault="00A31BAC" w:rsidP="00FE7603">
      <w:pPr>
        <w:pStyle w:val="afb"/>
        <w:numPr>
          <w:ilvl w:val="0"/>
          <w:numId w:val="3"/>
        </w:numPr>
        <w:spacing w:afterLines="100" w:after="312"/>
        <w:rPr>
          <w:rFonts w:eastAsia="Times New Roman"/>
          <w:color w:val="000000" w:themeColor="text1"/>
        </w:rPr>
      </w:pPr>
      <w:r w:rsidRPr="001661C3">
        <w:rPr>
          <w:rFonts w:eastAsia="Times New Roman"/>
          <w:color w:val="000000" w:themeColor="text1"/>
        </w:rPr>
        <w:t>Line 35: projecting, rather than predicting is a better term in this contextual</w:t>
      </w:r>
      <w:r w:rsidR="001416B7" w:rsidRPr="001661C3">
        <w:rPr>
          <w:rFonts w:eastAsiaTheme="minorEastAsia" w:hint="eastAsia"/>
          <w:color w:val="000000" w:themeColor="text1"/>
        </w:rPr>
        <w:t>.</w:t>
      </w:r>
    </w:p>
    <w:p w14:paraId="6F831EC5" w14:textId="77777777" w:rsidR="00977302" w:rsidRPr="008B44F0" w:rsidRDefault="00977302" w:rsidP="00FE7603">
      <w:pPr>
        <w:pStyle w:val="afb"/>
        <w:spacing w:afterLines="100" w:after="312"/>
        <w:rPr>
          <w:rFonts w:eastAsia="等线"/>
          <w:b/>
          <w:color w:val="2F5496"/>
        </w:rPr>
      </w:pPr>
      <w:r w:rsidRPr="008B44F0">
        <w:rPr>
          <w:rFonts w:eastAsia="等线"/>
          <w:b/>
          <w:color w:val="2F5496"/>
        </w:rPr>
        <w:t>Response:</w:t>
      </w:r>
    </w:p>
    <w:p w14:paraId="59C79523" w14:textId="6B10686D" w:rsidR="001416B7" w:rsidRDefault="00AC2F5D" w:rsidP="00FE7603">
      <w:pPr>
        <w:spacing w:afterLines="100" w:after="312"/>
        <w:ind w:left="0" w:firstLineChars="0" w:firstLine="0"/>
        <w:rPr>
          <w:rFonts w:eastAsiaTheme="minorEastAsia" w:cs="Times New Roman"/>
          <w:bCs/>
          <w:color w:val="2F5496"/>
          <w:szCs w:val="24"/>
        </w:rPr>
      </w:pPr>
      <w:r w:rsidRPr="00977302">
        <w:rPr>
          <w:rFonts w:eastAsiaTheme="minorEastAsia" w:cs="Times New Roman"/>
          <w:bCs/>
          <w:color w:val="2F5496"/>
          <w:szCs w:val="24"/>
        </w:rPr>
        <w:t xml:space="preserve">We greatly appreciate your detailed review and valuable comment. In the context of this paper, using </w:t>
      </w:r>
      <w:r w:rsidR="00E07551" w:rsidRPr="00977302">
        <w:rPr>
          <w:rFonts w:eastAsiaTheme="minorEastAsia" w:cs="Times New Roman"/>
          <w:bCs/>
          <w:color w:val="2F5496"/>
          <w:szCs w:val="24"/>
        </w:rPr>
        <w:t>“</w:t>
      </w:r>
      <w:r w:rsidRPr="00977302">
        <w:rPr>
          <w:rFonts w:eastAsiaTheme="minorEastAsia" w:cs="Times New Roman"/>
          <w:bCs/>
          <w:color w:val="2F5496"/>
          <w:szCs w:val="24"/>
        </w:rPr>
        <w:t>projecting</w:t>
      </w:r>
      <w:r w:rsidR="00E07551" w:rsidRPr="00977302">
        <w:rPr>
          <w:rFonts w:eastAsiaTheme="minorEastAsia" w:cs="Times New Roman"/>
          <w:bCs/>
          <w:color w:val="2F5496"/>
          <w:szCs w:val="24"/>
        </w:rPr>
        <w:t>”</w:t>
      </w:r>
      <w:r w:rsidRPr="00977302">
        <w:rPr>
          <w:rFonts w:eastAsiaTheme="minorEastAsia" w:cs="Times New Roman"/>
          <w:bCs/>
          <w:color w:val="2F5496"/>
          <w:szCs w:val="24"/>
        </w:rPr>
        <w:t xml:space="preserve"> is more accurate and appropriate than </w:t>
      </w:r>
      <w:r w:rsidR="00E07551" w:rsidRPr="00977302">
        <w:rPr>
          <w:rFonts w:eastAsiaTheme="minorEastAsia" w:cs="Times New Roman"/>
          <w:bCs/>
          <w:color w:val="2F5496"/>
          <w:szCs w:val="24"/>
        </w:rPr>
        <w:t>“</w:t>
      </w:r>
      <w:r w:rsidRPr="00977302">
        <w:rPr>
          <w:rFonts w:eastAsiaTheme="minorEastAsia" w:cs="Times New Roman"/>
          <w:bCs/>
          <w:color w:val="2F5496"/>
          <w:szCs w:val="24"/>
        </w:rPr>
        <w:t>predicting.</w:t>
      </w:r>
      <w:r w:rsidR="00E07551" w:rsidRPr="00977302">
        <w:rPr>
          <w:rFonts w:eastAsiaTheme="minorEastAsia" w:cs="Times New Roman"/>
          <w:bCs/>
          <w:color w:val="2F5496"/>
          <w:szCs w:val="24"/>
        </w:rPr>
        <w:t>”</w:t>
      </w:r>
      <w:r w:rsidRPr="00977302">
        <w:rPr>
          <w:rFonts w:eastAsiaTheme="minorEastAsia" w:cs="Times New Roman"/>
          <w:bCs/>
          <w:color w:val="2F5496"/>
          <w:szCs w:val="24"/>
        </w:rPr>
        <w:t xml:space="preserve"> The former is typically used for long-term trend extrapolation and warning, which better fits the context of our study discussing the model</w:t>
      </w:r>
      <w:r w:rsidR="00784C2A" w:rsidRPr="00977302">
        <w:rPr>
          <w:rFonts w:eastAsiaTheme="minorEastAsia" w:cs="Times New Roman"/>
          <w:bCs/>
          <w:color w:val="2F5496"/>
          <w:szCs w:val="24"/>
        </w:rPr>
        <w:t>’</w:t>
      </w:r>
      <w:r w:rsidRPr="00977302">
        <w:rPr>
          <w:rFonts w:eastAsiaTheme="minorEastAsia" w:cs="Times New Roman"/>
          <w:bCs/>
          <w:color w:val="2F5496"/>
          <w:szCs w:val="24"/>
        </w:rPr>
        <w:t xml:space="preserve">s future applicability based on dynamic catchment characteristics. In contrast, </w:t>
      </w:r>
      <w:r w:rsidR="00D67128" w:rsidRPr="00977302">
        <w:rPr>
          <w:rFonts w:eastAsiaTheme="minorEastAsia" w:cs="Times New Roman"/>
          <w:bCs/>
          <w:color w:val="2F5496"/>
          <w:szCs w:val="24"/>
        </w:rPr>
        <w:t>“</w:t>
      </w:r>
      <w:r w:rsidRPr="00977302">
        <w:rPr>
          <w:rFonts w:eastAsiaTheme="minorEastAsia" w:cs="Times New Roman"/>
          <w:bCs/>
          <w:color w:val="2F5496"/>
          <w:szCs w:val="24"/>
        </w:rPr>
        <w:t>predicting</w:t>
      </w:r>
      <w:r w:rsidR="00D67128" w:rsidRPr="00977302">
        <w:rPr>
          <w:rFonts w:eastAsiaTheme="minorEastAsia" w:cs="Times New Roman"/>
          <w:bCs/>
          <w:color w:val="2F5496"/>
          <w:szCs w:val="24"/>
        </w:rPr>
        <w:t>”</w:t>
      </w:r>
      <w:r w:rsidRPr="00977302">
        <w:rPr>
          <w:rFonts w:eastAsiaTheme="minorEastAsia" w:cs="Times New Roman"/>
          <w:bCs/>
          <w:color w:val="2F5496"/>
          <w:szCs w:val="24"/>
        </w:rPr>
        <w:t xml:space="preserve"> is more common for short-term forecasting and does not adequately convey the research's scope. Following your suggestion, we have changed </w:t>
      </w:r>
      <w:r w:rsidR="00D67128" w:rsidRPr="00977302">
        <w:rPr>
          <w:rFonts w:eastAsiaTheme="minorEastAsia" w:cs="Times New Roman"/>
          <w:bCs/>
          <w:color w:val="2F5496"/>
          <w:szCs w:val="24"/>
        </w:rPr>
        <w:t>“</w:t>
      </w:r>
      <w:r w:rsidRPr="00977302">
        <w:rPr>
          <w:rFonts w:eastAsiaTheme="minorEastAsia" w:cs="Times New Roman"/>
          <w:bCs/>
          <w:color w:val="2F5496"/>
          <w:szCs w:val="24"/>
        </w:rPr>
        <w:t>predicting</w:t>
      </w:r>
      <w:r w:rsidR="00D67128" w:rsidRPr="00977302">
        <w:rPr>
          <w:rFonts w:eastAsiaTheme="minorEastAsia" w:cs="Times New Roman"/>
          <w:bCs/>
          <w:color w:val="2F5496"/>
          <w:szCs w:val="24"/>
        </w:rPr>
        <w:t>”</w:t>
      </w:r>
      <w:r w:rsidRPr="00977302">
        <w:rPr>
          <w:rFonts w:eastAsiaTheme="minorEastAsia" w:cs="Times New Roman"/>
          <w:bCs/>
          <w:color w:val="2F5496"/>
          <w:szCs w:val="24"/>
        </w:rPr>
        <w:t xml:space="preserve"> to </w:t>
      </w:r>
      <w:r w:rsidR="00D67128" w:rsidRPr="00977302">
        <w:rPr>
          <w:rFonts w:eastAsiaTheme="minorEastAsia" w:cs="Times New Roman"/>
          <w:bCs/>
          <w:color w:val="2F5496"/>
          <w:szCs w:val="24"/>
        </w:rPr>
        <w:t>“</w:t>
      </w:r>
      <w:r w:rsidRPr="00977302">
        <w:rPr>
          <w:rFonts w:eastAsiaTheme="minorEastAsia" w:cs="Times New Roman"/>
          <w:bCs/>
          <w:color w:val="2F5496"/>
          <w:szCs w:val="24"/>
        </w:rPr>
        <w:t>projecting</w:t>
      </w:r>
      <w:r w:rsidR="00D67128" w:rsidRPr="00977302">
        <w:rPr>
          <w:rFonts w:eastAsiaTheme="minorEastAsia" w:cs="Times New Roman"/>
          <w:bCs/>
          <w:color w:val="2F5496"/>
          <w:szCs w:val="24"/>
        </w:rPr>
        <w:t>”</w:t>
      </w:r>
      <w:r w:rsidRPr="00977302">
        <w:rPr>
          <w:rFonts w:eastAsiaTheme="minorEastAsia" w:cs="Times New Roman"/>
          <w:bCs/>
          <w:color w:val="2F5496"/>
          <w:szCs w:val="24"/>
        </w:rPr>
        <w:t xml:space="preserve"> in the revised manuscript to ensure scientific rigor and precision. Thank you again for helping us improve the professionalism and accuracy of our paper.</w:t>
      </w:r>
    </w:p>
    <w:p w14:paraId="686DB694" w14:textId="77777777" w:rsidR="00977302" w:rsidRDefault="00977302" w:rsidP="00FE7603">
      <w:pPr>
        <w:pStyle w:val="afb"/>
        <w:spacing w:afterLines="100" w:after="312"/>
        <w:rPr>
          <w:rFonts w:eastAsia="等线"/>
          <w:b/>
          <w:color w:val="2F5496"/>
        </w:rPr>
      </w:pPr>
      <w:r w:rsidRPr="004826BA">
        <w:rPr>
          <w:rFonts w:eastAsia="等线"/>
          <w:b/>
          <w:color w:val="2F5496"/>
        </w:rPr>
        <w:t xml:space="preserve">Revised manuscript </w:t>
      </w:r>
      <w:commentRangeStart w:id="32"/>
      <w:r w:rsidRPr="004826BA">
        <w:rPr>
          <w:rFonts w:eastAsia="等线"/>
          <w:b/>
          <w:color w:val="2F5496"/>
        </w:rPr>
        <w:t>text</w:t>
      </w:r>
      <w:commentRangeEnd w:id="32"/>
      <w:r w:rsidR="00EB1D93">
        <w:rPr>
          <w:rStyle w:val="aa"/>
          <w:rFonts w:eastAsia="Times New Roman" w:cstheme="minorBidi"/>
          <w:color w:val="auto"/>
        </w:rPr>
        <w:commentReference w:id="32"/>
      </w:r>
      <w:r w:rsidRPr="004826BA">
        <w:rPr>
          <w:rFonts w:eastAsia="等线"/>
          <w:b/>
          <w:color w:val="2F5496"/>
        </w:rPr>
        <w:t>:</w:t>
      </w:r>
    </w:p>
    <w:p w14:paraId="7A6C5DB3" w14:textId="13329610" w:rsidR="00EB1D93" w:rsidRPr="0046782C" w:rsidRDefault="0046782C" w:rsidP="00DA647C">
      <w:pPr>
        <w:spacing w:afterLines="100" w:after="312"/>
        <w:ind w:left="0" w:firstLineChars="0" w:firstLine="0"/>
        <w:rPr>
          <w:rFonts w:eastAsiaTheme="minorEastAsia" w:cs="Times New Roman"/>
          <w:bCs/>
          <w:i/>
          <w:iCs/>
          <w:color w:val="2F5496"/>
          <w:szCs w:val="24"/>
        </w:rPr>
      </w:pPr>
      <w:r w:rsidRPr="0046782C">
        <w:rPr>
          <w:rFonts w:eastAsiaTheme="minorEastAsia" w:cs="Times New Roman"/>
          <w:bCs/>
          <w:i/>
          <w:iCs/>
          <w:color w:val="2F5496"/>
          <w:szCs w:val="24"/>
        </w:rPr>
        <w:t>“</w:t>
      </w:r>
      <w:r w:rsidR="00DA647C" w:rsidRPr="00DA647C">
        <w:rPr>
          <w:rFonts w:eastAsiaTheme="minorEastAsia" w:cs="Times New Roman"/>
          <w:bCs/>
          <w:i/>
          <w:iCs/>
          <w:color w:val="2F5496"/>
          <w:szCs w:val="24"/>
        </w:rPr>
        <w:t>Hydrological models are a crucial tool for water management, facilitating the management of hydrological challenges such as runoff projection, disaster warning, and water resource management.</w:t>
      </w:r>
      <w:r w:rsidR="00601B0F" w:rsidRPr="0046782C">
        <w:rPr>
          <w:rFonts w:eastAsiaTheme="minorEastAsia" w:cs="Times New Roman"/>
          <w:bCs/>
          <w:i/>
          <w:iCs/>
          <w:color w:val="2F5496"/>
          <w:szCs w:val="24"/>
        </w:rPr>
        <w:t>”</w:t>
      </w:r>
    </w:p>
    <w:p w14:paraId="19D1497B" w14:textId="1E005EA9" w:rsidR="00A31BAC" w:rsidRPr="001661C3" w:rsidRDefault="00A31BAC" w:rsidP="00FE7603">
      <w:pPr>
        <w:pStyle w:val="afb"/>
        <w:numPr>
          <w:ilvl w:val="0"/>
          <w:numId w:val="3"/>
        </w:numPr>
        <w:spacing w:afterLines="100" w:after="312"/>
        <w:rPr>
          <w:rFonts w:eastAsia="Times New Roman"/>
          <w:color w:val="000000" w:themeColor="text1"/>
        </w:rPr>
      </w:pPr>
      <w:r w:rsidRPr="001661C3">
        <w:rPr>
          <w:rFonts w:eastAsia="Times New Roman"/>
          <w:color w:val="000000" w:themeColor="text1"/>
        </w:rPr>
        <w:t>Line 85 (and throughout): the term “dimensionality disaster” sounds very grandiose and</w:t>
      </w:r>
      <w:r w:rsidRPr="001661C3">
        <w:rPr>
          <w:rFonts w:eastAsia="Times New Roman" w:hint="eastAsia"/>
          <w:color w:val="000000" w:themeColor="text1"/>
        </w:rPr>
        <w:t xml:space="preserve"> </w:t>
      </w:r>
      <w:r w:rsidRPr="001661C3">
        <w:rPr>
          <w:rFonts w:eastAsia="Times New Roman"/>
          <w:color w:val="000000" w:themeColor="text1"/>
        </w:rPr>
        <w:lastRenderedPageBreak/>
        <w:t>pompous, I would avoid it, but needs to at best be better defined.</w:t>
      </w:r>
    </w:p>
    <w:p w14:paraId="38163273" w14:textId="77777777" w:rsidR="00C71E32" w:rsidRPr="008B44F0" w:rsidRDefault="00C71E32" w:rsidP="00FE7603">
      <w:pPr>
        <w:pStyle w:val="afb"/>
        <w:spacing w:afterLines="100" w:after="312"/>
        <w:rPr>
          <w:rFonts w:eastAsia="等线"/>
          <w:b/>
          <w:color w:val="2F5496"/>
        </w:rPr>
      </w:pPr>
      <w:r w:rsidRPr="008B44F0">
        <w:rPr>
          <w:rFonts w:eastAsia="等线"/>
          <w:b/>
          <w:color w:val="2F5496"/>
        </w:rPr>
        <w:t>Response:</w:t>
      </w:r>
    </w:p>
    <w:p w14:paraId="154139C7" w14:textId="4C92D585" w:rsidR="001416B7" w:rsidRDefault="00BB191E" w:rsidP="00FE7603">
      <w:pPr>
        <w:spacing w:afterLines="100" w:after="312"/>
        <w:ind w:left="0" w:firstLineChars="0" w:firstLine="0"/>
        <w:rPr>
          <w:rFonts w:eastAsiaTheme="minorEastAsia" w:cs="Times New Roman"/>
          <w:bCs/>
          <w:color w:val="2F5496"/>
          <w:szCs w:val="24"/>
        </w:rPr>
      </w:pPr>
      <w:r w:rsidRPr="00C71E32">
        <w:rPr>
          <w:rFonts w:eastAsiaTheme="minorEastAsia" w:cs="Times New Roman"/>
          <w:bCs/>
          <w:color w:val="2F5496"/>
          <w:szCs w:val="24"/>
        </w:rPr>
        <w:t xml:space="preserve">Thank you for your suggestion. We have accepted this comment and revised the term </w:t>
      </w:r>
      <w:r w:rsidR="00D67128" w:rsidRPr="00C71E32">
        <w:rPr>
          <w:rFonts w:eastAsiaTheme="minorEastAsia" w:cs="Times New Roman"/>
          <w:bCs/>
          <w:color w:val="2F5496"/>
          <w:szCs w:val="24"/>
        </w:rPr>
        <w:t>“</w:t>
      </w:r>
      <w:r w:rsidRPr="00C71E32">
        <w:rPr>
          <w:rFonts w:eastAsiaTheme="minorEastAsia" w:cs="Times New Roman"/>
          <w:bCs/>
          <w:color w:val="2F5496"/>
          <w:szCs w:val="24"/>
        </w:rPr>
        <w:t>dimensionality disaster.</w:t>
      </w:r>
      <w:r w:rsidR="00D67128" w:rsidRPr="00C71E32">
        <w:rPr>
          <w:rFonts w:eastAsiaTheme="minorEastAsia" w:cs="Times New Roman"/>
          <w:bCs/>
          <w:color w:val="2F5496"/>
          <w:szCs w:val="24"/>
        </w:rPr>
        <w:t>”</w:t>
      </w:r>
      <w:r w:rsidRPr="00C71E32">
        <w:rPr>
          <w:rFonts w:eastAsiaTheme="minorEastAsia" w:cs="Times New Roman"/>
          <w:bCs/>
          <w:color w:val="2F5496"/>
          <w:szCs w:val="24"/>
        </w:rPr>
        <w:t xml:space="preserve"> Considering that the context of our study primarily concerns the uncertainty and identifiability issues arising from an increased number of parameters, rather than the </w:t>
      </w:r>
      <w:r w:rsidR="00D67128" w:rsidRPr="00C71E32">
        <w:rPr>
          <w:rFonts w:eastAsiaTheme="minorEastAsia" w:cs="Times New Roman"/>
          <w:bCs/>
          <w:color w:val="2F5496"/>
          <w:szCs w:val="24"/>
        </w:rPr>
        <w:t>“</w:t>
      </w:r>
      <w:r w:rsidRPr="00C71E32">
        <w:rPr>
          <w:rFonts w:eastAsiaTheme="minorEastAsia" w:cs="Times New Roman"/>
          <w:bCs/>
          <w:color w:val="2F5496"/>
          <w:szCs w:val="24"/>
        </w:rPr>
        <w:t>curse of dimensionality</w:t>
      </w:r>
      <w:r w:rsidR="00D67128" w:rsidRPr="00C71E32">
        <w:rPr>
          <w:rFonts w:eastAsiaTheme="minorEastAsia" w:cs="Times New Roman"/>
          <w:bCs/>
          <w:color w:val="2F5496"/>
          <w:szCs w:val="24"/>
        </w:rPr>
        <w:t>”</w:t>
      </w:r>
      <w:r w:rsidRPr="00C71E32">
        <w:rPr>
          <w:rFonts w:eastAsiaTheme="minorEastAsia" w:cs="Times New Roman"/>
          <w:bCs/>
          <w:color w:val="2F5496"/>
          <w:szCs w:val="24"/>
        </w:rPr>
        <w:t xml:space="preserve"> in its strict sense, we have uniformly replaced it with </w:t>
      </w:r>
      <w:r w:rsidR="00D67128" w:rsidRPr="00C71E32">
        <w:rPr>
          <w:rFonts w:eastAsiaTheme="minorEastAsia" w:cs="Times New Roman"/>
          <w:bCs/>
          <w:color w:val="2F5496"/>
          <w:szCs w:val="24"/>
        </w:rPr>
        <w:t>“</w:t>
      </w:r>
      <w:r w:rsidRPr="00C71E32">
        <w:rPr>
          <w:rFonts w:eastAsiaTheme="minorEastAsia" w:cs="Times New Roman"/>
          <w:bCs/>
          <w:color w:val="2F5496"/>
          <w:szCs w:val="24"/>
        </w:rPr>
        <w:t>issues of parameter dimensionality</w:t>
      </w:r>
      <w:r w:rsidR="00D67128" w:rsidRPr="00C71E32">
        <w:rPr>
          <w:rFonts w:eastAsiaTheme="minorEastAsia" w:cs="Times New Roman"/>
          <w:bCs/>
          <w:color w:val="2F5496"/>
          <w:szCs w:val="24"/>
        </w:rPr>
        <w:t>”</w:t>
      </w:r>
      <w:r w:rsidRPr="00C71E32">
        <w:rPr>
          <w:rFonts w:eastAsiaTheme="minorEastAsia" w:cs="Times New Roman"/>
          <w:bCs/>
          <w:color w:val="2F5496"/>
          <w:szCs w:val="24"/>
        </w:rPr>
        <w:t xml:space="preserve"> in the revised manuscript. This phrasing more accurately reflects the actual problems discussed in the study while avoiding potentially misleading terminology. We sincerely thank you for your reminder, which has made our academic expression more rigorous.</w:t>
      </w:r>
    </w:p>
    <w:p w14:paraId="664CA179" w14:textId="77777777" w:rsidR="00C71E32" w:rsidRDefault="00C71E32" w:rsidP="00FE7603">
      <w:pPr>
        <w:pStyle w:val="afb"/>
        <w:spacing w:afterLines="100" w:after="312"/>
        <w:rPr>
          <w:rFonts w:eastAsia="等线"/>
          <w:b/>
          <w:color w:val="2F5496"/>
        </w:rPr>
      </w:pPr>
      <w:r w:rsidRPr="004826BA">
        <w:rPr>
          <w:rFonts w:eastAsia="等线"/>
          <w:b/>
          <w:color w:val="2F5496"/>
        </w:rPr>
        <w:t>Revised manuscript text:</w:t>
      </w:r>
    </w:p>
    <w:p w14:paraId="228F3829" w14:textId="088E392D" w:rsidR="00C71E32" w:rsidRPr="00FE7603" w:rsidRDefault="00FE7603" w:rsidP="00FE7603">
      <w:pPr>
        <w:spacing w:afterLines="100" w:after="312"/>
        <w:ind w:left="0" w:firstLineChars="0" w:firstLine="0"/>
        <w:rPr>
          <w:rFonts w:eastAsiaTheme="minorEastAsia" w:cs="Times New Roman"/>
          <w:bCs/>
          <w:i/>
          <w:iCs/>
          <w:color w:val="2F5496"/>
          <w:szCs w:val="24"/>
        </w:rPr>
      </w:pPr>
      <w:r w:rsidRPr="00FE7603">
        <w:rPr>
          <w:rFonts w:eastAsiaTheme="minorEastAsia" w:cs="Times New Roman"/>
          <w:bCs/>
          <w:i/>
          <w:iCs/>
          <w:color w:val="2F5496"/>
          <w:szCs w:val="24"/>
        </w:rPr>
        <w:t>“Experiments 4–7 explore issues in dynamic parameter calibration, such as parameter correlation, dimensionality, and state transitions.</w:t>
      </w:r>
      <w:r>
        <w:rPr>
          <w:rFonts w:eastAsiaTheme="minorEastAsia" w:cs="Times New Roman"/>
          <w:bCs/>
          <w:i/>
          <w:iCs/>
          <w:color w:val="2F5496"/>
          <w:szCs w:val="24"/>
        </w:rPr>
        <w:t xml:space="preserve"> </w:t>
      </w:r>
      <w:r w:rsidRPr="00FE7603">
        <w:rPr>
          <w:rFonts w:eastAsiaTheme="minorEastAsia" w:cs="Times New Roman"/>
          <w:bCs/>
          <w:i/>
          <w:iCs/>
          <w:color w:val="2F5496"/>
          <w:szCs w:val="24"/>
        </w:rPr>
        <w:t>Experiment 5 makes all parameters dynamic, raising issues of parameter dimensionality.”</w:t>
      </w:r>
    </w:p>
    <w:p w14:paraId="0CFCC090" w14:textId="6A0BBAF2" w:rsidR="00A31BAC" w:rsidRPr="001661C3" w:rsidRDefault="00A31BAC" w:rsidP="00FE7603">
      <w:pPr>
        <w:pStyle w:val="afb"/>
        <w:numPr>
          <w:ilvl w:val="0"/>
          <w:numId w:val="3"/>
        </w:numPr>
        <w:spacing w:afterLines="100" w:after="312"/>
        <w:rPr>
          <w:rFonts w:eastAsia="Times New Roman"/>
          <w:color w:val="000000" w:themeColor="text1"/>
        </w:rPr>
      </w:pPr>
      <w:r w:rsidRPr="001661C3">
        <w:rPr>
          <w:rFonts w:eastAsia="Times New Roman"/>
          <w:color w:val="000000" w:themeColor="text1"/>
        </w:rPr>
        <w:t>Line 90: experiments are conducted, not verified.</w:t>
      </w:r>
    </w:p>
    <w:p w14:paraId="59F11A88" w14:textId="77777777" w:rsidR="00FE7603" w:rsidRPr="008B44F0" w:rsidRDefault="00FE7603" w:rsidP="00FE7603">
      <w:pPr>
        <w:pStyle w:val="afb"/>
        <w:spacing w:afterLines="100" w:after="312"/>
        <w:rPr>
          <w:rFonts w:eastAsia="等线"/>
          <w:b/>
          <w:color w:val="2F5496"/>
        </w:rPr>
      </w:pPr>
      <w:r w:rsidRPr="008B44F0">
        <w:rPr>
          <w:rFonts w:eastAsia="等线"/>
          <w:b/>
          <w:color w:val="2F5496"/>
        </w:rPr>
        <w:t>Response:</w:t>
      </w:r>
    </w:p>
    <w:p w14:paraId="1AAA9B68" w14:textId="0047B4D6" w:rsidR="005C71E0" w:rsidRDefault="00BB191E" w:rsidP="00FE7603">
      <w:pPr>
        <w:spacing w:afterLines="100" w:after="312"/>
        <w:ind w:left="0" w:firstLineChars="0" w:firstLine="0"/>
        <w:rPr>
          <w:rFonts w:eastAsiaTheme="minorEastAsia" w:cs="Times New Roman"/>
          <w:bCs/>
          <w:color w:val="2F5496"/>
          <w:szCs w:val="24"/>
        </w:rPr>
      </w:pPr>
      <w:r w:rsidRPr="00FE7603">
        <w:rPr>
          <w:rFonts w:eastAsiaTheme="minorEastAsia" w:cs="Times New Roman"/>
          <w:bCs/>
          <w:color w:val="2F5496"/>
          <w:szCs w:val="24"/>
        </w:rPr>
        <w:t xml:space="preserve">Thank you very much for the reminder. We have carefully checked the entire text and have standardized the verb used with </w:t>
      </w:r>
      <w:r w:rsidR="00BF1593" w:rsidRPr="00FE7603">
        <w:rPr>
          <w:rFonts w:eastAsiaTheme="minorEastAsia" w:cs="Times New Roman"/>
          <w:bCs/>
          <w:color w:val="2F5496"/>
          <w:szCs w:val="24"/>
        </w:rPr>
        <w:t>“</w:t>
      </w:r>
      <w:r w:rsidRPr="00FE7603">
        <w:rPr>
          <w:rFonts w:eastAsiaTheme="minorEastAsia" w:cs="Times New Roman"/>
          <w:bCs/>
          <w:color w:val="2F5496"/>
          <w:szCs w:val="24"/>
        </w:rPr>
        <w:t>experiments</w:t>
      </w:r>
      <w:r w:rsidR="00BF1593" w:rsidRPr="00FE7603">
        <w:rPr>
          <w:rFonts w:eastAsiaTheme="minorEastAsia" w:cs="Times New Roman"/>
          <w:bCs/>
          <w:color w:val="2F5496"/>
          <w:szCs w:val="24"/>
        </w:rPr>
        <w:t>”</w:t>
      </w:r>
      <w:r w:rsidRPr="00FE7603">
        <w:rPr>
          <w:rFonts w:eastAsiaTheme="minorEastAsia" w:cs="Times New Roman"/>
          <w:bCs/>
          <w:color w:val="2F5496"/>
          <w:szCs w:val="24"/>
        </w:rPr>
        <w:t xml:space="preserve"> to </w:t>
      </w:r>
      <w:r w:rsidR="00BF1593" w:rsidRPr="00FE7603">
        <w:rPr>
          <w:rFonts w:eastAsiaTheme="minorEastAsia" w:cs="Times New Roman"/>
          <w:bCs/>
          <w:color w:val="2F5496"/>
          <w:szCs w:val="24"/>
        </w:rPr>
        <w:t>“</w:t>
      </w:r>
      <w:r w:rsidRPr="00FE7603">
        <w:rPr>
          <w:rFonts w:eastAsiaTheme="minorEastAsia" w:cs="Times New Roman"/>
          <w:bCs/>
          <w:color w:val="2F5496"/>
          <w:szCs w:val="24"/>
        </w:rPr>
        <w:t>conducted</w:t>
      </w:r>
      <w:r w:rsidR="00BF1593" w:rsidRPr="00FE7603">
        <w:rPr>
          <w:rFonts w:eastAsiaTheme="minorEastAsia" w:cs="Times New Roman"/>
          <w:bCs/>
          <w:color w:val="2F5496"/>
          <w:szCs w:val="24"/>
        </w:rPr>
        <w:t>”</w:t>
      </w:r>
      <w:r w:rsidRPr="00FE7603">
        <w:rPr>
          <w:rFonts w:eastAsiaTheme="minorEastAsia" w:cs="Times New Roman"/>
          <w:bCs/>
          <w:color w:val="2F5496"/>
          <w:szCs w:val="24"/>
        </w:rPr>
        <w:t xml:space="preserve"> to maintain accuracy. We sincerely thank you for your comment, which has made our academic expression more standard.</w:t>
      </w:r>
    </w:p>
    <w:p w14:paraId="41EB01A6" w14:textId="77777777" w:rsidR="00FE7603" w:rsidRDefault="00FE7603" w:rsidP="00FE7603">
      <w:pPr>
        <w:pStyle w:val="afb"/>
        <w:spacing w:afterLines="100" w:after="312"/>
        <w:rPr>
          <w:rFonts w:eastAsia="等线"/>
          <w:b/>
          <w:color w:val="2F5496"/>
        </w:rPr>
      </w:pPr>
      <w:r w:rsidRPr="004826BA">
        <w:rPr>
          <w:rFonts w:eastAsia="等线"/>
          <w:b/>
          <w:color w:val="2F5496"/>
        </w:rPr>
        <w:t>Revised manuscript text:</w:t>
      </w:r>
    </w:p>
    <w:p w14:paraId="0B7BB7CB" w14:textId="33269E99" w:rsidR="00FE7603" w:rsidRPr="00A5379E" w:rsidRDefault="00A5379E" w:rsidP="00FE7603">
      <w:pPr>
        <w:spacing w:afterLines="100" w:after="312"/>
        <w:ind w:left="0" w:firstLineChars="0" w:firstLine="0"/>
        <w:rPr>
          <w:rFonts w:eastAsiaTheme="minorEastAsia" w:cs="Times New Roman"/>
          <w:bCs/>
          <w:i/>
          <w:iCs/>
          <w:color w:val="2F5496"/>
          <w:szCs w:val="24"/>
        </w:rPr>
      </w:pPr>
      <w:r w:rsidRPr="00A5379E">
        <w:rPr>
          <w:rFonts w:eastAsiaTheme="minorEastAsia" w:cs="Times New Roman"/>
          <w:bCs/>
          <w:i/>
          <w:iCs/>
          <w:color w:val="2F5496"/>
          <w:szCs w:val="24"/>
        </w:rPr>
        <w:t>“</w:t>
      </w:r>
      <w:r w:rsidR="00F7204B" w:rsidRPr="00F7204B">
        <w:rPr>
          <w:rFonts w:eastAsiaTheme="minorEastAsia" w:cs="Times New Roman"/>
          <w:bCs/>
          <w:i/>
          <w:iCs/>
          <w:color w:val="2F5496"/>
          <w:szCs w:val="24"/>
        </w:rPr>
        <w:t>Seven calibration experiments were conducted to explore issues related to time-invariant parameters, objective function configurations, parameter correlations, dimensionality in global optimization, and abrupt parameter shifts.</w:t>
      </w:r>
      <w:r w:rsidRPr="00A5379E">
        <w:rPr>
          <w:rFonts w:eastAsiaTheme="minorEastAsia" w:cs="Times New Roman"/>
          <w:bCs/>
          <w:i/>
          <w:iCs/>
          <w:color w:val="2F5496"/>
          <w:szCs w:val="24"/>
        </w:rPr>
        <w:t>”</w:t>
      </w:r>
    </w:p>
    <w:p w14:paraId="1B724A01" w14:textId="02159136" w:rsidR="00A31BAC" w:rsidRPr="001661C3" w:rsidRDefault="00A31BAC" w:rsidP="00FE7603">
      <w:pPr>
        <w:pStyle w:val="afb"/>
        <w:numPr>
          <w:ilvl w:val="0"/>
          <w:numId w:val="3"/>
        </w:numPr>
        <w:spacing w:afterLines="100" w:after="312"/>
        <w:rPr>
          <w:rFonts w:eastAsia="Times New Roman"/>
          <w:color w:val="000000" w:themeColor="text1"/>
        </w:rPr>
      </w:pPr>
      <w:r w:rsidRPr="001661C3">
        <w:rPr>
          <w:rFonts w:eastAsia="Times New Roman"/>
          <w:color w:val="000000" w:themeColor="text1"/>
        </w:rPr>
        <w:lastRenderedPageBreak/>
        <w:t>Lines 99-101: the criteria used here should be better explained (even in the SI). In particular</w:t>
      </w:r>
      <w:r w:rsidRPr="001661C3">
        <w:rPr>
          <w:rFonts w:eastAsia="Times New Roman" w:hint="eastAsia"/>
          <w:color w:val="000000" w:themeColor="text1"/>
        </w:rPr>
        <w:t xml:space="preserve"> </w:t>
      </w:r>
      <w:r w:rsidRPr="001661C3">
        <w:rPr>
          <w:rFonts w:eastAsia="Times New Roman"/>
          <w:color w:val="000000" w:themeColor="text1"/>
        </w:rPr>
        <w:t>criteria 2 and 3 feel very subjective.</w:t>
      </w:r>
    </w:p>
    <w:p w14:paraId="74368695" w14:textId="77777777" w:rsidR="00FE7603" w:rsidRPr="008B44F0" w:rsidRDefault="00FE7603" w:rsidP="00FE7603">
      <w:pPr>
        <w:pStyle w:val="afb"/>
        <w:spacing w:afterLines="100" w:after="312"/>
        <w:rPr>
          <w:rFonts w:eastAsia="等线"/>
          <w:b/>
          <w:color w:val="2F5496"/>
        </w:rPr>
      </w:pPr>
      <w:r w:rsidRPr="008B44F0">
        <w:rPr>
          <w:rFonts w:eastAsia="等线"/>
          <w:b/>
          <w:color w:val="2F5496"/>
        </w:rPr>
        <w:t>Response:</w:t>
      </w:r>
    </w:p>
    <w:p w14:paraId="48FE3242" w14:textId="74B2633D" w:rsidR="00077EB5" w:rsidRDefault="00CF7D20" w:rsidP="00FE7603">
      <w:pPr>
        <w:spacing w:afterLines="100" w:after="312"/>
        <w:ind w:left="0" w:firstLineChars="0" w:firstLine="0"/>
        <w:rPr>
          <w:rFonts w:eastAsiaTheme="minorEastAsia" w:cs="Times New Roman"/>
          <w:bCs/>
          <w:color w:val="2F5496"/>
          <w:szCs w:val="24"/>
        </w:rPr>
      </w:pPr>
      <w:r w:rsidRPr="00FE7603">
        <w:rPr>
          <w:rFonts w:eastAsiaTheme="minorEastAsia" w:cs="Times New Roman"/>
          <w:bCs/>
          <w:color w:val="2F5496"/>
          <w:szCs w:val="24"/>
        </w:rPr>
        <w:t>Thank you very much for the reminder.</w:t>
      </w:r>
      <w:r w:rsidR="000F28BC" w:rsidRPr="00FE7603">
        <w:rPr>
          <w:rFonts w:eastAsiaTheme="minorEastAsia" w:cs="Times New Roman"/>
          <w:bCs/>
          <w:color w:val="2F5496"/>
          <w:szCs w:val="24"/>
        </w:rPr>
        <w:t xml:space="preserve"> In response to your concerns about subjectivity, we have elaborated on these criteria in the revised manuscript under Section 2, “Study area</w:t>
      </w:r>
      <w:r w:rsidR="00387DD9">
        <w:rPr>
          <w:rFonts w:eastAsiaTheme="minorEastAsia" w:cs="Times New Roman"/>
          <w:bCs/>
          <w:color w:val="2F5496"/>
          <w:szCs w:val="24"/>
        </w:rPr>
        <w:t>.</w:t>
      </w:r>
      <w:r w:rsidR="000F28BC" w:rsidRPr="00FE7603">
        <w:rPr>
          <w:rFonts w:eastAsiaTheme="minorEastAsia" w:cs="Times New Roman"/>
          <w:bCs/>
          <w:color w:val="2F5496"/>
          <w:szCs w:val="24"/>
        </w:rPr>
        <w:t>”</w:t>
      </w:r>
      <w:r w:rsidR="00D52D8B" w:rsidRPr="00FE7603">
        <w:rPr>
          <w:rFonts w:eastAsiaTheme="minorEastAsia" w:cs="Times New Roman"/>
          <w:bCs/>
          <w:color w:val="2F5496"/>
          <w:szCs w:val="24"/>
        </w:rPr>
        <w:t xml:space="preserve"> In the revised manuscript, we have clarified the three objective principles that guided the selection process to ensure its transparency and reproducibility</w:t>
      </w:r>
      <w:r w:rsidR="002419BF" w:rsidRPr="00FE7603">
        <w:rPr>
          <w:rFonts w:eastAsiaTheme="minorEastAsia" w:cs="Times New Roman" w:hint="eastAsia"/>
          <w:bCs/>
          <w:color w:val="2F5496"/>
          <w:szCs w:val="24"/>
        </w:rPr>
        <w:t>. (1)</w:t>
      </w:r>
      <w:r w:rsidR="002419BF" w:rsidRPr="00FE7603">
        <w:rPr>
          <w:rFonts w:eastAsiaTheme="minorEastAsia" w:cs="Times New Roman"/>
          <w:bCs/>
          <w:color w:val="2F5496"/>
          <w:szCs w:val="24"/>
        </w:rPr>
        <w:t xml:space="preserve"> Data integrity: We ensured that the selected catchments had no missing or non-physical data throughout the entire study period (1983–2000). This was a strict data quality control measure.</w:t>
      </w:r>
      <w:r w:rsidR="0005406E" w:rsidRPr="00FE7603">
        <w:rPr>
          <w:rFonts w:eastAsiaTheme="minorEastAsia" w:cs="Times New Roman" w:hint="eastAsia"/>
          <w:bCs/>
          <w:color w:val="2F5496"/>
          <w:szCs w:val="24"/>
        </w:rPr>
        <w:t xml:space="preserve"> (2)</w:t>
      </w:r>
      <w:r w:rsidR="0005406E" w:rsidRPr="00FE7603">
        <w:rPr>
          <w:rFonts w:eastAsiaTheme="minorEastAsia" w:cs="Times New Roman"/>
          <w:bCs/>
          <w:color w:val="2F5496"/>
          <w:szCs w:val="24"/>
        </w:rPr>
        <w:t xml:space="preserve"> Minimal anthropogenic influence: We prioritized catchments with the least interference from human activities (e.g., reservoir regulation, large-scale land-use changes) in both temporal and spatial dimensions. This is not a subjective judgment but a standard criterion in hydrological research aimed at isolating and studying natural hydrological processes as much as possible.</w:t>
      </w:r>
      <w:r w:rsidR="0005406E" w:rsidRPr="00FE7603">
        <w:rPr>
          <w:rFonts w:eastAsiaTheme="minorEastAsia" w:cs="Times New Roman" w:hint="eastAsia"/>
          <w:bCs/>
          <w:color w:val="2F5496"/>
          <w:szCs w:val="24"/>
        </w:rPr>
        <w:t xml:space="preserve"> (3)</w:t>
      </w:r>
      <w:r w:rsidR="003E218B" w:rsidRPr="00FE7603">
        <w:rPr>
          <w:rFonts w:eastAsiaTheme="minorEastAsia" w:cs="Times New Roman"/>
          <w:bCs/>
          <w:color w:val="2F5496"/>
          <w:szCs w:val="24"/>
        </w:rPr>
        <w:t xml:space="preserve"> Coverage of diverse hydro-climatic conditions: We intentionally selected catchments with a broad spatial distribution to encompass diverse meteorological and underlying surface conditions. This principle is crucial for evaluating the generalizability and robustness of our proposed framework and is an objective requirement to ensure our conclusions are broadly representative. By explicitly stating these specific, principle-based standards, we believe we have minimized subjectivity in the selection process and enhanced its rigor. Thank you again for your valuable feedback.</w:t>
      </w:r>
    </w:p>
    <w:p w14:paraId="15DC2A59" w14:textId="77777777" w:rsidR="00FE7603" w:rsidRDefault="00FE7603" w:rsidP="00FE7603">
      <w:pPr>
        <w:pStyle w:val="afb"/>
        <w:spacing w:afterLines="100" w:after="312"/>
        <w:rPr>
          <w:rFonts w:eastAsia="等线"/>
          <w:b/>
          <w:color w:val="2F5496"/>
        </w:rPr>
      </w:pPr>
      <w:r w:rsidRPr="004826BA">
        <w:rPr>
          <w:rFonts w:eastAsia="等线"/>
          <w:b/>
          <w:color w:val="2F5496"/>
        </w:rPr>
        <w:t>Revised manuscript text:</w:t>
      </w:r>
    </w:p>
    <w:p w14:paraId="5C47D194" w14:textId="4743F672" w:rsidR="00FE7603" w:rsidRPr="00AA67BE" w:rsidRDefault="00441815" w:rsidP="00FE7603">
      <w:pPr>
        <w:spacing w:afterLines="100" w:after="312"/>
        <w:ind w:left="0" w:firstLineChars="0" w:firstLine="0"/>
        <w:rPr>
          <w:rFonts w:eastAsiaTheme="minorEastAsia" w:cs="Times New Roman"/>
          <w:bCs/>
          <w:i/>
          <w:iCs/>
          <w:color w:val="2F5496"/>
          <w:szCs w:val="24"/>
        </w:rPr>
      </w:pPr>
      <w:r w:rsidRPr="00AA67BE">
        <w:rPr>
          <w:rFonts w:eastAsiaTheme="minorEastAsia" w:cs="Times New Roman"/>
          <w:bCs/>
          <w:i/>
          <w:iCs/>
          <w:color w:val="2F5496"/>
          <w:szCs w:val="24"/>
        </w:rPr>
        <w:t>Section 2</w:t>
      </w:r>
    </w:p>
    <w:p w14:paraId="12A0FA52" w14:textId="0053F882" w:rsidR="00441815" w:rsidRPr="00441815" w:rsidRDefault="00441815" w:rsidP="00FE7603">
      <w:pPr>
        <w:spacing w:afterLines="100" w:after="312"/>
        <w:ind w:left="0" w:firstLineChars="0" w:firstLine="0"/>
        <w:rPr>
          <w:rFonts w:eastAsiaTheme="minorEastAsia" w:cs="Times New Roman"/>
          <w:bCs/>
          <w:i/>
          <w:iCs/>
          <w:color w:val="2F5496"/>
          <w:szCs w:val="24"/>
        </w:rPr>
      </w:pPr>
      <w:r w:rsidRPr="00441815">
        <w:rPr>
          <w:rFonts w:eastAsiaTheme="minorEastAsia" w:cs="Times New Roman"/>
          <w:bCs/>
          <w:i/>
          <w:iCs/>
          <w:color w:val="2F5496"/>
          <w:szCs w:val="24"/>
        </w:rPr>
        <w:t>“</w:t>
      </w:r>
      <w:r w:rsidR="00C0467E" w:rsidRPr="00C0467E">
        <w:rPr>
          <w:rFonts w:eastAsiaTheme="minorEastAsia" w:cs="Times New Roman"/>
          <w:bCs/>
          <w:i/>
          <w:iCs/>
          <w:color w:val="2F5496"/>
          <w:szCs w:val="24"/>
        </w:rPr>
        <w:t xml:space="preserve">Rigorous screening criteria were applied to ensure the acquisition of high-quality data. The screening process involved three key considerations: (1) no missing or non-physical data throughout the study period; (2) minimal interference from anthropogenic influences in both temporal and spatial dimensions; and (3) a large spatial distribution scale of the selected </w:t>
      </w:r>
      <w:r w:rsidR="00C0467E" w:rsidRPr="00C0467E">
        <w:rPr>
          <w:rFonts w:eastAsiaTheme="minorEastAsia" w:cs="Times New Roman"/>
          <w:bCs/>
          <w:i/>
          <w:iCs/>
          <w:color w:val="2F5496"/>
          <w:szCs w:val="24"/>
        </w:rPr>
        <w:lastRenderedPageBreak/>
        <w:t>catchments, including diverse meteorological and underlying surface conditions.</w:t>
      </w:r>
      <w:r w:rsidRPr="00441815">
        <w:rPr>
          <w:rFonts w:eastAsiaTheme="minorEastAsia" w:cs="Times New Roman"/>
          <w:bCs/>
          <w:i/>
          <w:iCs/>
          <w:color w:val="2F5496"/>
          <w:szCs w:val="24"/>
        </w:rPr>
        <w:t>”</w:t>
      </w:r>
    </w:p>
    <w:p w14:paraId="0A8DBC24" w14:textId="516C740F" w:rsidR="00A31BAC" w:rsidRPr="001661C3" w:rsidRDefault="00A31BAC" w:rsidP="00FE7603">
      <w:pPr>
        <w:pStyle w:val="afb"/>
        <w:numPr>
          <w:ilvl w:val="0"/>
          <w:numId w:val="3"/>
        </w:numPr>
        <w:spacing w:afterLines="100" w:after="312"/>
        <w:rPr>
          <w:rFonts w:eastAsia="Times New Roman"/>
          <w:color w:val="000000" w:themeColor="text1"/>
        </w:rPr>
      </w:pPr>
      <w:r w:rsidRPr="001661C3">
        <w:rPr>
          <w:rFonts w:eastAsia="Times New Roman"/>
          <w:color w:val="000000" w:themeColor="text1"/>
        </w:rPr>
        <w:t>Lines 111-123: this section requires better referencing of the methods described</w:t>
      </w:r>
      <w:r w:rsidR="001416B7" w:rsidRPr="001661C3">
        <w:rPr>
          <w:rFonts w:eastAsiaTheme="minorEastAsia" w:hint="eastAsia"/>
          <w:color w:val="000000" w:themeColor="text1"/>
        </w:rPr>
        <w:t>.</w:t>
      </w:r>
    </w:p>
    <w:p w14:paraId="16E9F4CD" w14:textId="77777777" w:rsidR="00FE7603" w:rsidRPr="008B44F0" w:rsidRDefault="00FE7603" w:rsidP="00FE7603">
      <w:pPr>
        <w:pStyle w:val="afb"/>
        <w:spacing w:afterLines="100" w:after="312"/>
        <w:rPr>
          <w:rFonts w:eastAsia="等线"/>
          <w:b/>
          <w:color w:val="2F5496"/>
        </w:rPr>
      </w:pPr>
      <w:r w:rsidRPr="008B44F0">
        <w:rPr>
          <w:rFonts w:eastAsia="等线"/>
          <w:b/>
          <w:color w:val="2F5496"/>
        </w:rPr>
        <w:t>Response:</w:t>
      </w:r>
    </w:p>
    <w:p w14:paraId="18754BB3" w14:textId="056BE2D7" w:rsidR="00077EB5" w:rsidRPr="00FE7603" w:rsidRDefault="00BB191E" w:rsidP="00FE7603">
      <w:pPr>
        <w:spacing w:afterLines="100" w:after="312"/>
        <w:ind w:left="0" w:firstLineChars="0" w:firstLine="0"/>
        <w:rPr>
          <w:rFonts w:eastAsiaTheme="minorEastAsia" w:cs="Times New Roman"/>
          <w:bCs/>
          <w:color w:val="2F5496"/>
          <w:szCs w:val="24"/>
        </w:rPr>
      </w:pPr>
      <w:r w:rsidRPr="00FE7603">
        <w:rPr>
          <w:rFonts w:eastAsiaTheme="minorEastAsia" w:cs="Times New Roman"/>
          <w:bCs/>
          <w:color w:val="2F5496"/>
          <w:szCs w:val="24"/>
        </w:rPr>
        <w:t xml:space="preserve">Thank you for pointing out the issue of insufficient referencing. In the revised manuscript, this section has been integrated into the new Methods </w:t>
      </w:r>
      <w:r w:rsidR="00496E6D" w:rsidRPr="00FE7603">
        <w:rPr>
          <w:rFonts w:eastAsiaTheme="minorEastAsia" w:cs="Times New Roman"/>
          <w:bCs/>
          <w:color w:val="2F5496"/>
          <w:szCs w:val="24"/>
        </w:rPr>
        <w:t>section</w:t>
      </w:r>
      <w:r w:rsidRPr="00FE7603">
        <w:rPr>
          <w:rFonts w:eastAsiaTheme="minorEastAsia" w:cs="Times New Roman"/>
          <w:bCs/>
          <w:color w:val="2F5496"/>
          <w:szCs w:val="24"/>
        </w:rPr>
        <w:t xml:space="preserve"> (3.2 Partitioning hydrological processes), and corresponding classic or representative references have been added to enhance the credibility of the methods used.</w:t>
      </w:r>
    </w:p>
    <w:p w14:paraId="6BAA2E9E" w14:textId="17B92274" w:rsidR="00FE7603" w:rsidRDefault="00FE7603" w:rsidP="00887D3B">
      <w:pPr>
        <w:pStyle w:val="afb"/>
        <w:spacing w:afterLines="100" w:after="312"/>
        <w:rPr>
          <w:rFonts w:eastAsia="等线"/>
          <w:b/>
          <w:color w:val="2F5496"/>
        </w:rPr>
      </w:pPr>
      <w:r w:rsidRPr="004826BA">
        <w:rPr>
          <w:rFonts w:eastAsia="等线"/>
          <w:b/>
          <w:color w:val="2F5496"/>
        </w:rPr>
        <w:t>Revised manuscript text:</w:t>
      </w:r>
    </w:p>
    <w:p w14:paraId="19FBE2AF" w14:textId="6C5B5939" w:rsidR="00887D3B" w:rsidRPr="00887D3B" w:rsidRDefault="00887D3B" w:rsidP="00887D3B">
      <w:pPr>
        <w:pStyle w:val="afb"/>
        <w:spacing w:afterLines="100" w:after="312"/>
        <w:rPr>
          <w:rFonts w:eastAsia="等线"/>
          <w:bCs/>
          <w:i/>
          <w:iCs/>
          <w:color w:val="2F5496"/>
        </w:rPr>
      </w:pPr>
      <w:r w:rsidRPr="00887D3B">
        <w:rPr>
          <w:rFonts w:eastAsia="等线"/>
          <w:bCs/>
          <w:i/>
          <w:iCs/>
          <w:color w:val="2F5496"/>
        </w:rPr>
        <w:t>“</w:t>
      </w:r>
      <w:r w:rsidR="001A3C4A" w:rsidRPr="001A3C4A">
        <w:rPr>
          <w:rFonts w:eastAsia="等线"/>
          <w:bCs/>
          <w:i/>
          <w:iCs/>
          <w:color w:val="2F5496"/>
        </w:rPr>
        <w:t>Sub-period calibration provides a practical means of linking dynamic catchment characteristics with hydrological models. In sub-period calibration, the simulation period is clustered into multiple sub-periods characterized by relatively homogeneous hydrological conditions, allowing dynamic parameters to better reflect temporal variations in catchment behaviour across different phases (Liu et al., 2024; Pan et al., 2022; Zhang and Liu, 2021; Zhang et al., 2015).</w:t>
      </w:r>
      <w:r w:rsidRPr="00887D3B">
        <w:rPr>
          <w:rFonts w:eastAsia="等线"/>
          <w:bCs/>
          <w:i/>
          <w:iCs/>
          <w:color w:val="2F5496"/>
        </w:rPr>
        <w:t>”</w:t>
      </w:r>
    </w:p>
    <w:p w14:paraId="7A777842" w14:textId="7350C2FF" w:rsidR="00A31BAC" w:rsidRPr="001661C3" w:rsidRDefault="00A31BAC" w:rsidP="00FE7603">
      <w:pPr>
        <w:pStyle w:val="afb"/>
        <w:numPr>
          <w:ilvl w:val="0"/>
          <w:numId w:val="3"/>
        </w:numPr>
        <w:spacing w:afterLines="100" w:after="312"/>
        <w:rPr>
          <w:rFonts w:eastAsia="Times New Roman"/>
          <w:color w:val="000000" w:themeColor="text1"/>
        </w:rPr>
      </w:pPr>
      <w:r w:rsidRPr="001661C3">
        <w:rPr>
          <w:rFonts w:eastAsia="Times New Roman"/>
          <w:color w:val="000000" w:themeColor="text1"/>
        </w:rPr>
        <w:t>Lines 114, 117, 119: check the format of the bullet points here.</w:t>
      </w:r>
    </w:p>
    <w:p w14:paraId="00F7270E" w14:textId="77777777" w:rsidR="00441815" w:rsidRPr="008B44F0" w:rsidRDefault="00441815" w:rsidP="00441815">
      <w:pPr>
        <w:pStyle w:val="afb"/>
        <w:spacing w:afterLines="100" w:after="312"/>
        <w:rPr>
          <w:rFonts w:eastAsia="等线"/>
          <w:b/>
          <w:color w:val="2F5496"/>
        </w:rPr>
      </w:pPr>
      <w:r w:rsidRPr="008B44F0">
        <w:rPr>
          <w:rFonts w:eastAsia="等线"/>
          <w:b/>
          <w:color w:val="2F5496"/>
        </w:rPr>
        <w:t>Response:</w:t>
      </w:r>
    </w:p>
    <w:p w14:paraId="7BA3AA06" w14:textId="0A448035" w:rsidR="001416B7" w:rsidRDefault="00C83600" w:rsidP="00441815">
      <w:pPr>
        <w:spacing w:afterLines="100" w:after="312"/>
        <w:ind w:left="0" w:firstLineChars="0" w:firstLine="0"/>
        <w:rPr>
          <w:rFonts w:eastAsiaTheme="minorEastAsia" w:cs="Times New Roman"/>
          <w:bCs/>
          <w:color w:val="2F5496"/>
          <w:szCs w:val="24"/>
        </w:rPr>
      </w:pPr>
      <w:r w:rsidRPr="00441815">
        <w:rPr>
          <w:rFonts w:eastAsiaTheme="minorEastAsia" w:cs="Times New Roman"/>
          <w:bCs/>
          <w:color w:val="2F5496"/>
          <w:szCs w:val="24"/>
        </w:rPr>
        <w:t>Thank you very much for your detailed review. We have standardized and formatted the corresponding list items to ensure the layout complies with academic standards.</w:t>
      </w:r>
    </w:p>
    <w:p w14:paraId="1FC73991" w14:textId="77777777" w:rsidR="00441815" w:rsidRDefault="00441815" w:rsidP="00441815">
      <w:pPr>
        <w:pStyle w:val="afb"/>
        <w:spacing w:afterLines="100" w:after="312"/>
        <w:rPr>
          <w:rFonts w:eastAsia="等线"/>
          <w:b/>
          <w:color w:val="2F5496"/>
        </w:rPr>
      </w:pPr>
      <w:r w:rsidRPr="004826BA">
        <w:rPr>
          <w:rFonts w:eastAsia="等线"/>
          <w:b/>
          <w:color w:val="2F5496"/>
        </w:rPr>
        <w:t>Revised manuscript text:</w:t>
      </w:r>
    </w:p>
    <w:p w14:paraId="0FA3F3A8" w14:textId="2290D4EA" w:rsidR="00441815" w:rsidRPr="000761E8" w:rsidRDefault="00E069B9" w:rsidP="00441815">
      <w:pPr>
        <w:spacing w:afterLines="100" w:after="312"/>
        <w:ind w:left="0" w:firstLineChars="0" w:firstLine="0"/>
        <w:rPr>
          <w:rFonts w:eastAsiaTheme="minorEastAsia" w:cs="Times New Roman"/>
          <w:bCs/>
          <w:i/>
          <w:iCs/>
          <w:color w:val="2F5496"/>
          <w:szCs w:val="24"/>
        </w:rPr>
      </w:pPr>
      <w:r w:rsidRPr="000761E8">
        <w:rPr>
          <w:rFonts w:eastAsiaTheme="minorEastAsia" w:cs="Times New Roman"/>
          <w:bCs/>
          <w:i/>
          <w:iCs/>
          <w:color w:val="2F5496"/>
          <w:szCs w:val="24"/>
        </w:rPr>
        <w:t>“</w:t>
      </w:r>
      <w:r w:rsidR="00E13765" w:rsidRPr="00E13765">
        <w:rPr>
          <w:rFonts w:eastAsiaTheme="minorEastAsia" w:cs="Times New Roman"/>
          <w:bCs/>
          <w:i/>
          <w:iCs/>
          <w:color w:val="2F5496"/>
          <w:szCs w:val="24"/>
        </w:rPr>
        <w:t xml:space="preserve">The methodological framework consists of three key steps: (1) constructing a dynamic catchment characteristic index system to describe catchment states; (2) extracting dynamic catchment characteristics via screening and dimensionality reduction; and (3) applying </w:t>
      </w:r>
      <w:r w:rsidR="00E13765" w:rsidRPr="00E13765">
        <w:rPr>
          <w:rFonts w:eastAsiaTheme="minorEastAsia" w:cs="Times New Roman"/>
          <w:bCs/>
          <w:i/>
          <w:iCs/>
          <w:color w:val="2F5496"/>
          <w:szCs w:val="24"/>
        </w:rPr>
        <w:lastRenderedPageBreak/>
        <w:t>unsupervised clustering to cluster the time series into hydrologically coherent sub-periods for further model integration.</w:t>
      </w:r>
      <w:r w:rsidRPr="000761E8">
        <w:rPr>
          <w:rFonts w:eastAsiaTheme="minorEastAsia" w:cs="Times New Roman"/>
          <w:bCs/>
          <w:i/>
          <w:iCs/>
          <w:color w:val="2F5496"/>
          <w:szCs w:val="24"/>
        </w:rPr>
        <w:t>”</w:t>
      </w:r>
    </w:p>
    <w:p w14:paraId="544D6B3F" w14:textId="6BBACF3E" w:rsidR="00A31BAC" w:rsidRPr="001661C3" w:rsidRDefault="00A31BAC" w:rsidP="00FE7603">
      <w:pPr>
        <w:pStyle w:val="afb"/>
        <w:numPr>
          <w:ilvl w:val="0"/>
          <w:numId w:val="3"/>
        </w:numPr>
        <w:spacing w:afterLines="100" w:after="312"/>
        <w:rPr>
          <w:rFonts w:eastAsia="Times New Roman"/>
          <w:color w:val="000000" w:themeColor="text1"/>
        </w:rPr>
      </w:pPr>
      <w:r w:rsidRPr="001661C3">
        <w:rPr>
          <w:rFonts w:eastAsia="Times New Roman"/>
          <w:color w:val="000000" w:themeColor="text1"/>
        </w:rPr>
        <w:t>Lines 132-133: “calibrating” and see point on line 1 with respect to “dynamic catchments”</w:t>
      </w:r>
      <w:r w:rsidR="001416B7" w:rsidRPr="001661C3">
        <w:rPr>
          <w:rFonts w:eastAsiaTheme="minorEastAsia" w:hint="eastAsia"/>
          <w:color w:val="000000" w:themeColor="text1"/>
        </w:rPr>
        <w:t>.</w:t>
      </w:r>
    </w:p>
    <w:p w14:paraId="0A6ADEA1" w14:textId="77777777" w:rsidR="00E373BE" w:rsidRPr="008B44F0" w:rsidRDefault="00E373BE" w:rsidP="00E373BE">
      <w:pPr>
        <w:pStyle w:val="afb"/>
        <w:spacing w:afterLines="100" w:after="312"/>
        <w:rPr>
          <w:rFonts w:eastAsia="等线"/>
          <w:b/>
          <w:color w:val="2F5496"/>
        </w:rPr>
      </w:pPr>
      <w:r w:rsidRPr="008B44F0">
        <w:rPr>
          <w:rFonts w:eastAsia="等线"/>
          <w:b/>
          <w:color w:val="2F5496"/>
        </w:rPr>
        <w:t>Response:</w:t>
      </w:r>
    </w:p>
    <w:p w14:paraId="2EFD0583" w14:textId="4A1107F3" w:rsidR="001416B7" w:rsidRDefault="001661C3" w:rsidP="00E373BE">
      <w:pPr>
        <w:spacing w:afterLines="100" w:after="312"/>
        <w:ind w:left="0" w:firstLineChars="0" w:firstLine="0"/>
        <w:rPr>
          <w:rFonts w:eastAsiaTheme="minorEastAsia" w:cs="Times New Roman"/>
          <w:bCs/>
          <w:color w:val="2F5496"/>
          <w:szCs w:val="24"/>
        </w:rPr>
      </w:pPr>
      <w:r w:rsidRPr="00E373BE">
        <w:rPr>
          <w:rFonts w:eastAsiaTheme="minorEastAsia" w:cs="Times New Roman"/>
          <w:bCs/>
          <w:color w:val="2F5496"/>
          <w:szCs w:val="24"/>
        </w:rPr>
        <w:t>Thank you for your correction.</w:t>
      </w:r>
      <w:r w:rsidRPr="00E373BE">
        <w:rPr>
          <w:rFonts w:eastAsiaTheme="minorEastAsia" w:cs="Times New Roman" w:hint="eastAsia"/>
          <w:bCs/>
          <w:color w:val="2F5496"/>
          <w:szCs w:val="24"/>
        </w:rPr>
        <w:t xml:space="preserve"> </w:t>
      </w:r>
      <w:r w:rsidR="00E47A2A" w:rsidRPr="00E373BE">
        <w:rPr>
          <w:rFonts w:eastAsiaTheme="minorEastAsia" w:cs="Times New Roman"/>
          <w:bCs/>
          <w:color w:val="2F5496"/>
          <w:szCs w:val="24"/>
        </w:rPr>
        <w:t xml:space="preserve">We have replaced it in the revised manuscript to better </w:t>
      </w:r>
      <w:r w:rsidR="009B43B5" w:rsidRPr="00E373BE">
        <w:rPr>
          <w:rFonts w:eastAsiaTheme="minorEastAsia" w:cs="Times New Roman"/>
          <w:bCs/>
          <w:color w:val="2F5496"/>
          <w:szCs w:val="24"/>
        </w:rPr>
        <w:t>introduce the calibration experiments.</w:t>
      </w:r>
    </w:p>
    <w:p w14:paraId="39F3317C" w14:textId="77777777" w:rsidR="00E373BE" w:rsidRDefault="00E373BE" w:rsidP="00E373BE">
      <w:pPr>
        <w:pStyle w:val="afb"/>
        <w:spacing w:afterLines="100" w:after="312"/>
        <w:rPr>
          <w:rFonts w:eastAsia="等线"/>
          <w:b/>
          <w:color w:val="2F5496"/>
        </w:rPr>
      </w:pPr>
      <w:r w:rsidRPr="004826BA">
        <w:rPr>
          <w:rFonts w:eastAsia="等线"/>
          <w:b/>
          <w:color w:val="2F5496"/>
        </w:rPr>
        <w:t>Revised manuscript text:</w:t>
      </w:r>
    </w:p>
    <w:p w14:paraId="18C3A833" w14:textId="557FC8B0" w:rsidR="00E373BE" w:rsidRPr="00AF10B5" w:rsidRDefault="00AF10B5" w:rsidP="00E373BE">
      <w:pPr>
        <w:spacing w:afterLines="100" w:after="312"/>
        <w:ind w:left="0" w:firstLineChars="0" w:firstLine="0"/>
        <w:rPr>
          <w:rFonts w:eastAsiaTheme="minorEastAsia" w:cs="Times New Roman"/>
          <w:bCs/>
          <w:i/>
          <w:iCs/>
          <w:color w:val="2F5496"/>
          <w:szCs w:val="24"/>
        </w:rPr>
      </w:pPr>
      <w:r w:rsidRPr="00AF10B5">
        <w:rPr>
          <w:rFonts w:eastAsiaTheme="minorEastAsia" w:cs="Times New Roman"/>
          <w:bCs/>
          <w:i/>
          <w:iCs/>
          <w:color w:val="2F5496"/>
          <w:szCs w:val="24"/>
        </w:rPr>
        <w:t>“</w:t>
      </w:r>
      <w:r w:rsidR="000F2F68" w:rsidRPr="000F2F68">
        <w:rPr>
          <w:rFonts w:eastAsiaTheme="minorEastAsia" w:cs="Times New Roman"/>
          <w:bCs/>
          <w:i/>
          <w:iCs/>
          <w:color w:val="2F5496"/>
          <w:szCs w:val="24"/>
        </w:rPr>
        <w:t>To systematically evaluate how calibration strategies capture catchment dynamics and improve the simulation of diverse flow regimes, a diagnostic framework comprising seven calibration strategies is developed.</w:t>
      </w:r>
      <w:r w:rsidRPr="00AF10B5">
        <w:rPr>
          <w:rFonts w:eastAsiaTheme="minorEastAsia" w:cs="Times New Roman"/>
          <w:bCs/>
          <w:i/>
          <w:iCs/>
          <w:color w:val="2F5496"/>
          <w:szCs w:val="24"/>
        </w:rPr>
        <w:t>”</w:t>
      </w:r>
    </w:p>
    <w:p w14:paraId="39181FB0" w14:textId="43878666" w:rsidR="00A31BAC" w:rsidRPr="001661C3" w:rsidRDefault="00A31BAC" w:rsidP="00FE7603">
      <w:pPr>
        <w:pStyle w:val="afb"/>
        <w:numPr>
          <w:ilvl w:val="0"/>
          <w:numId w:val="3"/>
        </w:numPr>
        <w:spacing w:afterLines="100" w:after="312"/>
        <w:rPr>
          <w:rFonts w:eastAsia="Times New Roman"/>
          <w:color w:val="000000" w:themeColor="text1"/>
        </w:rPr>
      </w:pPr>
      <w:r w:rsidRPr="001661C3">
        <w:rPr>
          <w:rFonts w:eastAsia="Times New Roman"/>
          <w:color w:val="000000" w:themeColor="text1"/>
        </w:rPr>
        <w:t>Line 133: the Pareto-based method need better introduction and references.</w:t>
      </w:r>
      <w:bookmarkStart w:id="33" w:name="OLE_LINK6"/>
    </w:p>
    <w:bookmarkEnd w:id="33"/>
    <w:p w14:paraId="2B93BEF6" w14:textId="77777777" w:rsidR="00E373BE" w:rsidRPr="008B44F0" w:rsidRDefault="00E373BE" w:rsidP="00E373BE">
      <w:pPr>
        <w:pStyle w:val="afb"/>
        <w:spacing w:afterLines="100" w:after="312"/>
        <w:rPr>
          <w:rFonts w:eastAsia="等线"/>
          <w:b/>
          <w:color w:val="2F5496"/>
        </w:rPr>
      </w:pPr>
      <w:r w:rsidRPr="008B44F0">
        <w:rPr>
          <w:rFonts w:eastAsia="等线"/>
          <w:b/>
          <w:color w:val="2F5496"/>
        </w:rPr>
        <w:t>Response:</w:t>
      </w:r>
    </w:p>
    <w:p w14:paraId="2E81D619" w14:textId="64DA73A7" w:rsidR="001416B7" w:rsidRPr="00E373BE" w:rsidRDefault="00C83600" w:rsidP="00E373BE">
      <w:pPr>
        <w:spacing w:afterLines="100" w:after="312"/>
        <w:ind w:left="0" w:firstLineChars="0" w:firstLine="0"/>
        <w:rPr>
          <w:rFonts w:eastAsiaTheme="minorEastAsia" w:cs="Times New Roman"/>
          <w:bCs/>
          <w:color w:val="2F5496"/>
          <w:szCs w:val="24"/>
        </w:rPr>
      </w:pPr>
      <w:r w:rsidRPr="00E373BE">
        <w:rPr>
          <w:rFonts w:eastAsiaTheme="minorEastAsia" w:cs="Times New Roman"/>
          <w:bCs/>
          <w:color w:val="2F5496"/>
          <w:szCs w:val="24"/>
        </w:rPr>
        <w:t>Thank you very much for the reminder. In the revised manuscript, we have modified the optimization method for Experiment 2, uniformly adopting the SCE-UA algorithm and achieving equivalent multi-objective optimization through a weighted single-objective function. Therefore, the Pareto-based method (NSGA-II) mentioned in the original manuscript has been removed. We have provided a detailed explanation of the new optimization method in Section 3.3 of the Methods and have accordingly deleted the Pareto-related descriptions and citations to maintain consistency between the methods and the main text.</w:t>
      </w:r>
    </w:p>
    <w:p w14:paraId="2F03C3E8" w14:textId="32BB194B" w:rsidR="00E373BE" w:rsidRDefault="00E373BE" w:rsidP="006F4A94">
      <w:pPr>
        <w:pStyle w:val="afb"/>
        <w:spacing w:afterLines="100" w:after="312"/>
        <w:rPr>
          <w:rFonts w:eastAsia="等线"/>
          <w:b/>
          <w:color w:val="2F5496"/>
        </w:rPr>
      </w:pPr>
      <w:r w:rsidRPr="004826BA">
        <w:rPr>
          <w:rFonts w:eastAsia="等线"/>
          <w:b/>
          <w:color w:val="2F5496"/>
        </w:rPr>
        <w:t>Revised manuscript text:</w:t>
      </w:r>
    </w:p>
    <w:p w14:paraId="1F51CACF" w14:textId="0F00CAE8" w:rsidR="006F4A94" w:rsidRPr="00880DFA" w:rsidRDefault="006F4A94" w:rsidP="006F4A94">
      <w:pPr>
        <w:pStyle w:val="afb"/>
        <w:spacing w:afterLines="100" w:after="312"/>
        <w:rPr>
          <w:rFonts w:eastAsia="等线"/>
          <w:bCs/>
          <w:i/>
          <w:iCs/>
          <w:color w:val="2F5496"/>
        </w:rPr>
      </w:pPr>
      <w:r w:rsidRPr="00880DFA">
        <w:rPr>
          <w:rFonts w:eastAsia="等线"/>
          <w:bCs/>
          <w:i/>
          <w:iCs/>
          <w:color w:val="2F5496"/>
        </w:rPr>
        <w:t>“</w:t>
      </w:r>
      <w:r w:rsidR="00733A82" w:rsidRPr="00733A82">
        <w:rPr>
          <w:rFonts w:eastAsia="等线"/>
          <w:bCs/>
          <w:i/>
          <w:iCs/>
          <w:color w:val="2F5496"/>
        </w:rPr>
        <w:t xml:space="preserve">Experiment 2 approximates a multi-objective calibration by combining NSE and LNSE into a weighted objective: w × NSE + (1–w) × LNSE. The weight w varies from 0 to 1 (step = 0.05), </w:t>
      </w:r>
      <w:r w:rsidR="00733A82" w:rsidRPr="00733A82">
        <w:rPr>
          <w:rFonts w:eastAsia="等线"/>
          <w:bCs/>
          <w:i/>
          <w:iCs/>
          <w:color w:val="2F5496"/>
        </w:rPr>
        <w:lastRenderedPageBreak/>
        <w:t>forming a series of single-objective optimizations using SCE-UA with time-invariant parameters. This setup explores trade-offs between flow regimes without changing the optimization algorithm</w:t>
      </w:r>
      <w:r w:rsidR="00880DFA" w:rsidRPr="00880DFA">
        <w:rPr>
          <w:rFonts w:eastAsia="等线"/>
          <w:bCs/>
          <w:i/>
          <w:iCs/>
          <w:color w:val="2F5496"/>
        </w:rPr>
        <w:t>.</w:t>
      </w:r>
      <w:r w:rsidRPr="00880DFA">
        <w:rPr>
          <w:rFonts w:eastAsia="等线"/>
          <w:bCs/>
          <w:i/>
          <w:iCs/>
          <w:color w:val="2F5496"/>
        </w:rPr>
        <w:t>”</w:t>
      </w:r>
    </w:p>
    <w:p w14:paraId="0B863491" w14:textId="54A0F46E" w:rsidR="00A31BAC" w:rsidRPr="001661C3" w:rsidRDefault="00A31BAC" w:rsidP="00FE7603">
      <w:pPr>
        <w:pStyle w:val="afb"/>
        <w:numPr>
          <w:ilvl w:val="0"/>
          <w:numId w:val="3"/>
        </w:numPr>
        <w:spacing w:afterLines="100" w:after="312"/>
        <w:rPr>
          <w:rFonts w:eastAsia="Times New Roman"/>
          <w:color w:val="000000" w:themeColor="text1"/>
        </w:rPr>
      </w:pPr>
      <w:r w:rsidRPr="001661C3">
        <w:rPr>
          <w:rFonts w:eastAsia="Times New Roman"/>
          <w:color w:val="000000" w:themeColor="text1"/>
        </w:rPr>
        <w:t>Line 141: despite their name, in a simple conceptual model, parameters don’t really have</w:t>
      </w:r>
      <w:r w:rsidRPr="001661C3">
        <w:rPr>
          <w:rFonts w:eastAsia="Times New Roman" w:hint="eastAsia"/>
          <w:color w:val="000000" w:themeColor="text1"/>
        </w:rPr>
        <w:t xml:space="preserve"> “</w:t>
      </w:r>
      <w:r w:rsidRPr="001661C3">
        <w:rPr>
          <w:rFonts w:eastAsia="Times New Roman"/>
          <w:color w:val="000000" w:themeColor="text1"/>
        </w:rPr>
        <w:t>clear physical meaning”.</w:t>
      </w:r>
    </w:p>
    <w:p w14:paraId="39E57952" w14:textId="77777777" w:rsidR="00E373BE" w:rsidRPr="008B44F0" w:rsidRDefault="00E373BE" w:rsidP="00E373BE">
      <w:pPr>
        <w:pStyle w:val="afb"/>
        <w:spacing w:afterLines="100" w:after="312"/>
        <w:rPr>
          <w:rFonts w:eastAsia="等线"/>
          <w:b/>
          <w:color w:val="2F5496"/>
        </w:rPr>
      </w:pPr>
      <w:r w:rsidRPr="008B44F0">
        <w:rPr>
          <w:rFonts w:eastAsia="等线"/>
          <w:b/>
          <w:color w:val="2F5496"/>
        </w:rPr>
        <w:t>Response:</w:t>
      </w:r>
    </w:p>
    <w:p w14:paraId="225C7A7E" w14:textId="5400B325" w:rsidR="001416B7" w:rsidRPr="00557751" w:rsidRDefault="00C83600" w:rsidP="00557751">
      <w:pPr>
        <w:spacing w:afterLines="100" w:after="312"/>
        <w:ind w:left="0" w:firstLineChars="0" w:firstLine="0"/>
        <w:rPr>
          <w:rFonts w:eastAsiaTheme="minorEastAsia" w:cs="Times New Roman"/>
          <w:bCs/>
          <w:color w:val="2F5496"/>
          <w:szCs w:val="24"/>
        </w:rPr>
      </w:pPr>
      <w:r w:rsidRPr="00557751">
        <w:rPr>
          <w:rFonts w:eastAsiaTheme="minorEastAsia" w:cs="Times New Roman"/>
          <w:bCs/>
          <w:color w:val="2F5496"/>
          <w:szCs w:val="24"/>
        </w:rPr>
        <w:t xml:space="preserve">Thank you for your suggestion. We have changed </w:t>
      </w:r>
      <w:r w:rsidR="005712BD" w:rsidRPr="00557751">
        <w:rPr>
          <w:rFonts w:eastAsiaTheme="minorEastAsia" w:cs="Times New Roman"/>
          <w:bCs/>
          <w:color w:val="2F5496"/>
          <w:szCs w:val="24"/>
        </w:rPr>
        <w:t>“</w:t>
      </w:r>
      <w:r w:rsidRPr="00557751">
        <w:rPr>
          <w:rFonts w:eastAsiaTheme="minorEastAsia" w:cs="Times New Roman"/>
          <w:bCs/>
          <w:color w:val="2F5496"/>
          <w:szCs w:val="24"/>
        </w:rPr>
        <w:t>clear physical meaning</w:t>
      </w:r>
      <w:r w:rsidR="005712BD" w:rsidRPr="00557751">
        <w:rPr>
          <w:rFonts w:eastAsiaTheme="minorEastAsia" w:cs="Times New Roman"/>
          <w:bCs/>
          <w:color w:val="2F5496"/>
          <w:szCs w:val="24"/>
        </w:rPr>
        <w:t>”</w:t>
      </w:r>
      <w:r w:rsidRPr="00557751">
        <w:rPr>
          <w:rFonts w:eastAsiaTheme="minorEastAsia" w:cs="Times New Roman"/>
          <w:bCs/>
          <w:color w:val="2F5496"/>
          <w:szCs w:val="24"/>
        </w:rPr>
        <w:t xml:space="preserve"> to the more rigorous and conceptually appropriate </w:t>
      </w:r>
      <w:r w:rsidR="005712BD" w:rsidRPr="00557751">
        <w:rPr>
          <w:rFonts w:eastAsiaTheme="minorEastAsia" w:cs="Times New Roman"/>
          <w:bCs/>
          <w:color w:val="2F5496"/>
          <w:szCs w:val="24"/>
        </w:rPr>
        <w:t>“</w:t>
      </w:r>
      <w:r w:rsidR="00954E8C" w:rsidRPr="00557751">
        <w:rPr>
          <w:rFonts w:eastAsiaTheme="minorEastAsia" w:cs="Times New Roman"/>
          <w:bCs/>
          <w:color w:val="2F5496"/>
          <w:szCs w:val="24"/>
        </w:rPr>
        <w:t>empirical</w:t>
      </w:r>
      <w:r w:rsidR="008153B8" w:rsidRPr="00557751">
        <w:rPr>
          <w:rFonts w:eastAsiaTheme="minorEastAsia" w:cs="Times New Roman"/>
          <w:bCs/>
          <w:color w:val="2F5496"/>
          <w:szCs w:val="24"/>
        </w:rPr>
        <w:t xml:space="preserve"> physical interpretations</w:t>
      </w:r>
      <w:r w:rsidR="005712BD" w:rsidRPr="00557751">
        <w:rPr>
          <w:rFonts w:eastAsiaTheme="minorEastAsia" w:cs="Times New Roman"/>
          <w:bCs/>
          <w:color w:val="2F5496"/>
          <w:szCs w:val="24"/>
        </w:rPr>
        <w:t>”</w:t>
      </w:r>
      <w:r w:rsidRPr="00557751">
        <w:rPr>
          <w:rFonts w:eastAsiaTheme="minorEastAsia" w:cs="Times New Roman"/>
          <w:bCs/>
          <w:color w:val="2F5496"/>
          <w:szCs w:val="24"/>
        </w:rPr>
        <w:t xml:space="preserve"> to indicate that these parameters are generalized representations of complex physical processes, rather than direct physical quantities.</w:t>
      </w:r>
    </w:p>
    <w:p w14:paraId="791E7248" w14:textId="77777777" w:rsidR="00557751" w:rsidRDefault="00557751" w:rsidP="00557751">
      <w:pPr>
        <w:pStyle w:val="afb"/>
        <w:spacing w:afterLines="100" w:after="312"/>
        <w:rPr>
          <w:rFonts w:eastAsia="等线"/>
          <w:b/>
          <w:color w:val="2F5496"/>
        </w:rPr>
      </w:pPr>
      <w:r w:rsidRPr="004826BA">
        <w:rPr>
          <w:rFonts w:eastAsia="等线"/>
          <w:b/>
          <w:color w:val="2F5496"/>
        </w:rPr>
        <w:t>Revised manuscript text:</w:t>
      </w:r>
    </w:p>
    <w:p w14:paraId="1A458C27" w14:textId="74126873" w:rsidR="00557751" w:rsidRPr="00AA67BE" w:rsidRDefault="00AA67BE" w:rsidP="00AA67BE">
      <w:pPr>
        <w:spacing w:afterLines="100" w:after="312"/>
        <w:ind w:left="0" w:firstLineChars="0" w:firstLine="0"/>
        <w:rPr>
          <w:rFonts w:eastAsiaTheme="minorEastAsia" w:cs="Times New Roman"/>
          <w:bCs/>
          <w:i/>
          <w:iCs/>
          <w:color w:val="2F5496"/>
          <w:szCs w:val="24"/>
        </w:rPr>
      </w:pPr>
      <w:r w:rsidRPr="00AA67BE">
        <w:rPr>
          <w:rFonts w:eastAsiaTheme="minorEastAsia" w:cs="Times New Roman"/>
          <w:bCs/>
          <w:i/>
          <w:iCs/>
          <w:color w:val="2F5496"/>
          <w:szCs w:val="24"/>
        </w:rPr>
        <w:t>Section 3.1</w:t>
      </w:r>
    </w:p>
    <w:p w14:paraId="4193584B" w14:textId="11DA3D4E" w:rsidR="00AA67BE" w:rsidRPr="00AA67BE" w:rsidRDefault="00AA67BE" w:rsidP="00AA67BE">
      <w:pPr>
        <w:spacing w:afterLines="100" w:after="312"/>
        <w:ind w:left="0" w:firstLineChars="0" w:firstLine="0"/>
        <w:rPr>
          <w:rFonts w:eastAsiaTheme="minorEastAsia" w:cs="Times New Roman"/>
          <w:bCs/>
          <w:i/>
          <w:iCs/>
          <w:color w:val="2F5496"/>
          <w:szCs w:val="24"/>
        </w:rPr>
      </w:pPr>
      <w:r w:rsidRPr="00AA67BE">
        <w:rPr>
          <w:rFonts w:eastAsiaTheme="minorEastAsia" w:cs="Times New Roman"/>
          <w:bCs/>
          <w:i/>
          <w:iCs/>
          <w:color w:val="2F5496"/>
          <w:szCs w:val="24"/>
        </w:rPr>
        <w:t>“</w:t>
      </w:r>
      <w:r w:rsidR="009F5032" w:rsidRPr="009F5032">
        <w:rPr>
          <w:rFonts w:eastAsiaTheme="minorEastAsia" w:cs="Times New Roman"/>
          <w:bCs/>
          <w:i/>
          <w:iCs/>
          <w:color w:val="2F5496"/>
          <w:szCs w:val="24"/>
        </w:rPr>
        <w:t>For illustrative purposes, the HYMOD (Hydrological MODel) model (Moore, 1985) is utilized in this study. The HYMOD model is a simple conceptual rainfall-runoff model with a simple structure (five parameters), low input requirements, and empirical physical interpretations. It has been successfully used in streamflow prediction across America and many other regions (Vrugt et al., 2003; Wagener et al., 2001).</w:t>
      </w:r>
      <w:r w:rsidRPr="00AA67BE">
        <w:rPr>
          <w:rFonts w:eastAsiaTheme="minorEastAsia" w:cs="Times New Roman"/>
          <w:bCs/>
          <w:i/>
          <w:iCs/>
          <w:color w:val="2F5496"/>
          <w:szCs w:val="24"/>
        </w:rPr>
        <w:t>”</w:t>
      </w:r>
    </w:p>
    <w:p w14:paraId="369B6123" w14:textId="6D0D8BE7" w:rsidR="00A31BAC" w:rsidRPr="001661C3" w:rsidRDefault="00A31BAC" w:rsidP="00FE7603">
      <w:pPr>
        <w:pStyle w:val="afb"/>
        <w:numPr>
          <w:ilvl w:val="0"/>
          <w:numId w:val="3"/>
        </w:numPr>
        <w:spacing w:afterLines="100" w:after="312"/>
        <w:rPr>
          <w:rFonts w:eastAsia="Times New Roman"/>
          <w:color w:val="000000" w:themeColor="text1"/>
        </w:rPr>
      </w:pPr>
      <w:r w:rsidRPr="001661C3">
        <w:rPr>
          <w:rFonts w:eastAsia="Times New Roman" w:hint="eastAsia"/>
          <w:color w:val="000000" w:themeColor="text1"/>
        </w:rPr>
        <w:t>•</w:t>
      </w:r>
      <w:r w:rsidRPr="001661C3">
        <w:rPr>
          <w:rFonts w:eastAsia="Times New Roman"/>
          <w:color w:val="000000" w:themeColor="text1"/>
        </w:rPr>
        <w:t xml:space="preserve"> Line 142: the reference to Fig 2 here seems out of place, please check</w:t>
      </w:r>
      <w:r w:rsidR="001416B7" w:rsidRPr="001661C3">
        <w:rPr>
          <w:rFonts w:eastAsiaTheme="minorEastAsia" w:hint="eastAsia"/>
          <w:color w:val="000000" w:themeColor="text1"/>
        </w:rPr>
        <w:t>.</w:t>
      </w:r>
    </w:p>
    <w:p w14:paraId="70A0E23E" w14:textId="77777777" w:rsidR="00AA67BE" w:rsidRPr="008B44F0" w:rsidRDefault="00AA67BE" w:rsidP="00AA67BE">
      <w:pPr>
        <w:pStyle w:val="afb"/>
        <w:spacing w:afterLines="100" w:after="312"/>
        <w:rPr>
          <w:rFonts w:eastAsia="等线"/>
          <w:b/>
          <w:color w:val="2F5496"/>
        </w:rPr>
      </w:pPr>
      <w:r w:rsidRPr="008B44F0">
        <w:rPr>
          <w:rFonts w:eastAsia="等线"/>
          <w:b/>
          <w:color w:val="2F5496"/>
        </w:rPr>
        <w:t>Response:</w:t>
      </w:r>
    </w:p>
    <w:p w14:paraId="5D362C7F" w14:textId="5FDE5CF4" w:rsidR="001416B7" w:rsidRDefault="004963D5" w:rsidP="00AA67BE">
      <w:pPr>
        <w:spacing w:afterLines="100" w:after="312"/>
        <w:ind w:left="0" w:firstLineChars="0" w:firstLine="0"/>
        <w:rPr>
          <w:rFonts w:eastAsiaTheme="minorEastAsia" w:cs="Times New Roman"/>
          <w:bCs/>
          <w:color w:val="2F5496"/>
          <w:szCs w:val="24"/>
        </w:rPr>
      </w:pPr>
      <w:r w:rsidRPr="00AA67BE">
        <w:rPr>
          <w:rFonts w:eastAsiaTheme="minorEastAsia" w:cs="Times New Roman"/>
          <w:bCs/>
          <w:color w:val="2F5496"/>
          <w:szCs w:val="24"/>
        </w:rPr>
        <w:t>Thank you for your careful correction. We have checked and adjusted the reference to Figure 2 at this location, making its position more logical and consistent with the surrounding text.</w:t>
      </w:r>
    </w:p>
    <w:p w14:paraId="52C7994E" w14:textId="77777777" w:rsidR="00AA67BE" w:rsidRDefault="00AA67BE" w:rsidP="00AA67BE">
      <w:pPr>
        <w:pStyle w:val="afb"/>
        <w:spacing w:afterLines="100" w:after="312"/>
        <w:rPr>
          <w:rFonts w:eastAsia="等线"/>
          <w:b/>
          <w:color w:val="2F5496"/>
        </w:rPr>
      </w:pPr>
      <w:r w:rsidRPr="004826BA">
        <w:rPr>
          <w:rFonts w:eastAsia="等线"/>
          <w:b/>
          <w:color w:val="2F5496"/>
        </w:rPr>
        <w:t>Revised manuscript text:</w:t>
      </w:r>
    </w:p>
    <w:p w14:paraId="4A4B4E22" w14:textId="33464607" w:rsidR="00704D6A" w:rsidRPr="00AA67BE" w:rsidRDefault="00704D6A" w:rsidP="00704D6A">
      <w:pPr>
        <w:spacing w:afterLines="100" w:after="312"/>
        <w:ind w:left="0" w:firstLineChars="0" w:firstLine="0"/>
        <w:rPr>
          <w:rFonts w:eastAsiaTheme="minorEastAsia" w:cs="Times New Roman"/>
          <w:bCs/>
          <w:i/>
          <w:iCs/>
          <w:color w:val="2F5496"/>
          <w:szCs w:val="24"/>
        </w:rPr>
      </w:pPr>
      <w:r w:rsidRPr="00AA67BE">
        <w:rPr>
          <w:rFonts w:eastAsiaTheme="minorEastAsia" w:cs="Times New Roman"/>
          <w:bCs/>
          <w:i/>
          <w:iCs/>
          <w:color w:val="2F5496"/>
          <w:szCs w:val="24"/>
        </w:rPr>
        <w:lastRenderedPageBreak/>
        <w:t>Section 3.</w:t>
      </w:r>
      <w:r>
        <w:rPr>
          <w:rFonts w:eastAsiaTheme="minorEastAsia" w:cs="Times New Roman"/>
          <w:bCs/>
          <w:i/>
          <w:iCs/>
          <w:color w:val="2F5496"/>
          <w:szCs w:val="24"/>
        </w:rPr>
        <w:t>3</w:t>
      </w:r>
    </w:p>
    <w:p w14:paraId="6B652A5F" w14:textId="4F9F0D2C" w:rsidR="00AA67BE" w:rsidRDefault="00A95928" w:rsidP="00AA67BE">
      <w:pPr>
        <w:spacing w:afterLines="100" w:after="312"/>
        <w:ind w:left="0" w:firstLineChars="0" w:firstLine="0"/>
        <w:rPr>
          <w:rFonts w:eastAsiaTheme="minorEastAsia" w:cs="Times New Roman"/>
          <w:bCs/>
          <w:i/>
          <w:iCs/>
          <w:color w:val="2F5496"/>
          <w:szCs w:val="24"/>
        </w:rPr>
      </w:pPr>
      <w:r w:rsidRPr="0047336A">
        <w:rPr>
          <w:rFonts w:eastAsiaTheme="minorEastAsia" w:cs="Times New Roman"/>
          <w:bCs/>
          <w:i/>
          <w:iCs/>
          <w:color w:val="2F5496"/>
          <w:szCs w:val="24"/>
        </w:rPr>
        <w:t>“</w:t>
      </w:r>
      <w:r w:rsidR="00966269" w:rsidRPr="00966269">
        <w:rPr>
          <w:rFonts w:eastAsiaTheme="minorEastAsia" w:cs="Times New Roman"/>
          <w:bCs/>
          <w:i/>
          <w:iCs/>
          <w:color w:val="2F5496"/>
          <w:szCs w:val="24"/>
        </w:rPr>
        <w:t>These experiments sequentially address key challenges in representing time-varying hydrological behaviour, with a focus on objective function design and time-varying parameterization (Fig. 3).</w:t>
      </w:r>
      <w:r w:rsidRPr="0047336A">
        <w:rPr>
          <w:rFonts w:eastAsiaTheme="minorEastAsia" w:cs="Times New Roman"/>
          <w:bCs/>
          <w:i/>
          <w:iCs/>
          <w:color w:val="2F5496"/>
          <w:szCs w:val="24"/>
        </w:rPr>
        <w:t>”</w:t>
      </w:r>
    </w:p>
    <w:p w14:paraId="073331CC" w14:textId="77777777" w:rsidR="0047336A" w:rsidRPr="00A0222C" w:rsidRDefault="0047336A" w:rsidP="0047336A">
      <w:pPr>
        <w:spacing w:line="240" w:lineRule="auto"/>
        <w:ind w:left="155" w:hanging="155"/>
        <w:jc w:val="center"/>
        <w:rPr>
          <w:rFonts w:eastAsia="宋体"/>
          <w:color w:val="000000" w:themeColor="text1"/>
          <w:sz w:val="21"/>
        </w:rPr>
      </w:pPr>
      <w:r w:rsidRPr="00A0222C">
        <w:rPr>
          <w:rFonts w:ascii="等线" w:eastAsia="等线" w:hAnsi="等线" w:hint="eastAsia"/>
          <w:noProof/>
          <w:color w:val="000000" w:themeColor="text1"/>
          <w:sz w:val="21"/>
        </w:rPr>
        <w:drawing>
          <wp:inline distT="0" distB="0" distL="0" distR="0" wp14:anchorId="658F2C26" wp14:editId="409D913C">
            <wp:extent cx="5693228" cy="5070892"/>
            <wp:effectExtent l="0" t="0" r="3175" b="0"/>
            <wp:docPr id="1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11330" name="图片 3"/>
                    <pic:cNvPicPr>
                      <a:picLocks noChangeAspect="1" noChangeArrowheads="1"/>
                    </pic:cNvPicPr>
                  </pic:nvPicPr>
                  <pic:blipFill rotWithShape="1">
                    <a:blip r:embed="rId9"/>
                    <a:srcRect t="13216" r="5301" b="23524"/>
                    <a:stretch/>
                  </pic:blipFill>
                  <pic:spPr bwMode="auto">
                    <a:xfrm>
                      <a:off x="0" y="0"/>
                      <a:ext cx="5699007" cy="5076039"/>
                    </a:xfrm>
                    <a:prstGeom prst="rect">
                      <a:avLst/>
                    </a:prstGeom>
                    <a:noFill/>
                    <a:ln>
                      <a:noFill/>
                    </a:ln>
                    <a:extLst>
                      <a:ext uri="{53640926-AAD7-44D8-BBD7-CCE9431645EC}">
                        <a14:shadowObscured xmlns:a14="http://schemas.microsoft.com/office/drawing/2010/main"/>
                      </a:ext>
                    </a:extLst>
                  </pic:spPr>
                </pic:pic>
              </a:graphicData>
            </a:graphic>
          </wp:inline>
        </w:drawing>
      </w:r>
    </w:p>
    <w:p w14:paraId="520A05D9" w14:textId="77777777" w:rsidR="0047336A" w:rsidRPr="0022379A" w:rsidRDefault="0047336A" w:rsidP="0047336A">
      <w:pPr>
        <w:pStyle w:val="aff7"/>
        <w:spacing w:line="240" w:lineRule="auto"/>
        <w:ind w:left="0"/>
        <w:rPr>
          <w:b w:val="0"/>
          <w:bCs w:val="0"/>
          <w:i/>
          <w:iCs/>
          <w:noProof/>
          <w:color w:val="2F5496"/>
          <w:lang w:val="en-US"/>
        </w:rPr>
      </w:pPr>
      <w:r w:rsidRPr="0022379A">
        <w:rPr>
          <w:i/>
          <w:iCs/>
          <w:noProof/>
          <w:color w:val="2F5496"/>
          <w:lang w:val="en-US"/>
        </w:rPr>
        <w:t>Figure 3.</w:t>
      </w:r>
      <w:r w:rsidRPr="0022379A">
        <w:rPr>
          <w:b w:val="0"/>
          <w:bCs w:val="0"/>
          <w:i/>
          <w:iCs/>
          <w:noProof/>
          <w:color w:val="2F5496"/>
          <w:lang w:val="en-US"/>
        </w:rPr>
        <w:t xml:space="preserve"> Schematic illustration of the seven calibration experiments. The colour bands represent state variables and fluxes, which are continuously transferred within the same period. In experiments 1, 2, and 3, the parameters are time-invariant, but experiments differ in their objective function configurations. Conversely, experiments 4, 5, and 6 maintain a consistent objective function, but vary the parameters across different experiments. In experiment 4, the dynamic of only the specific parameter is operated, and the other fixed parameters are optimized simultaneously. In experiment 5, the parameter set is dynamized. The parameter sets in different sub-periods are optimized simultaneously. In experiment 6, the data from the individual sub-periods are used for minimizing the objective function, while the model is run for the whole period. In the validation period, the parameter set between two consecutive sub-periods is updated accordingly. In experiment 7, the calibration is the same as in experiment 6. In the validation period, the simulated flow data from each separate sub-period are combined and compared with the observed flow.</w:t>
      </w:r>
    </w:p>
    <w:p w14:paraId="168A92A1" w14:textId="32FB7747" w:rsidR="00A31BAC" w:rsidRPr="001661C3" w:rsidRDefault="00A31BAC" w:rsidP="00FE7603">
      <w:pPr>
        <w:pStyle w:val="afb"/>
        <w:numPr>
          <w:ilvl w:val="0"/>
          <w:numId w:val="3"/>
        </w:numPr>
        <w:spacing w:afterLines="100" w:after="312"/>
        <w:rPr>
          <w:rFonts w:eastAsia="Times New Roman"/>
          <w:color w:val="000000" w:themeColor="text1"/>
        </w:rPr>
      </w:pPr>
      <w:r w:rsidRPr="001661C3">
        <w:rPr>
          <w:rFonts w:eastAsia="Times New Roman"/>
          <w:color w:val="000000" w:themeColor="text1"/>
        </w:rPr>
        <w:lastRenderedPageBreak/>
        <w:t>Line 152 (and throughout): “validation” is a rather controversial term when it comes to</w:t>
      </w:r>
      <w:r w:rsidRPr="001661C3">
        <w:rPr>
          <w:rFonts w:eastAsia="Times New Roman" w:hint="eastAsia"/>
          <w:color w:val="000000" w:themeColor="text1"/>
        </w:rPr>
        <w:t xml:space="preserve"> </w:t>
      </w:r>
      <w:r w:rsidRPr="001661C3">
        <w:rPr>
          <w:rFonts w:eastAsia="Times New Roman"/>
          <w:color w:val="000000" w:themeColor="text1"/>
        </w:rPr>
        <w:t>modelling. Please use “evaluation” instead.</w:t>
      </w:r>
    </w:p>
    <w:p w14:paraId="765F3DDF" w14:textId="77777777" w:rsidR="00AA67BE" w:rsidRPr="008B44F0" w:rsidRDefault="00AA67BE" w:rsidP="00AA67BE">
      <w:pPr>
        <w:pStyle w:val="afb"/>
        <w:spacing w:afterLines="100" w:after="312"/>
        <w:rPr>
          <w:rFonts w:eastAsia="等线"/>
          <w:b/>
          <w:color w:val="2F5496"/>
        </w:rPr>
      </w:pPr>
      <w:r w:rsidRPr="008B44F0">
        <w:rPr>
          <w:rFonts w:eastAsia="等线"/>
          <w:b/>
          <w:color w:val="2F5496"/>
        </w:rPr>
        <w:t>Response:</w:t>
      </w:r>
    </w:p>
    <w:p w14:paraId="66059657" w14:textId="70A49E71" w:rsidR="001416B7" w:rsidRDefault="004963D5" w:rsidP="00AA67BE">
      <w:pPr>
        <w:spacing w:afterLines="100" w:after="312"/>
        <w:ind w:left="0" w:firstLineChars="0" w:firstLine="0"/>
        <w:rPr>
          <w:rFonts w:eastAsiaTheme="minorEastAsia" w:cs="Times New Roman"/>
          <w:bCs/>
          <w:color w:val="2F5496"/>
          <w:szCs w:val="24"/>
        </w:rPr>
      </w:pPr>
      <w:r w:rsidRPr="00AA67BE">
        <w:rPr>
          <w:rFonts w:eastAsiaTheme="minorEastAsia" w:cs="Times New Roman"/>
          <w:bCs/>
          <w:color w:val="2F5496"/>
          <w:szCs w:val="24"/>
        </w:rPr>
        <w:t xml:space="preserve">We greatly appreciate this important comment. We have carefully reviewed the entire manuscript and have uniformly changed all instances of </w:t>
      </w:r>
      <w:r w:rsidR="00761635" w:rsidRPr="00AA67BE">
        <w:rPr>
          <w:rFonts w:eastAsiaTheme="minorEastAsia" w:cs="Times New Roman"/>
          <w:bCs/>
          <w:color w:val="2F5496"/>
          <w:szCs w:val="24"/>
        </w:rPr>
        <w:t>“</w:t>
      </w:r>
      <w:r w:rsidRPr="00AA67BE">
        <w:rPr>
          <w:rFonts w:eastAsiaTheme="minorEastAsia" w:cs="Times New Roman"/>
          <w:bCs/>
          <w:color w:val="2F5496"/>
          <w:szCs w:val="24"/>
        </w:rPr>
        <w:t>validation</w:t>
      </w:r>
      <w:r w:rsidR="00761635" w:rsidRPr="00AA67BE">
        <w:rPr>
          <w:rFonts w:eastAsiaTheme="minorEastAsia" w:cs="Times New Roman"/>
          <w:bCs/>
          <w:color w:val="2F5496"/>
          <w:szCs w:val="24"/>
        </w:rPr>
        <w:t>”</w:t>
      </w:r>
      <w:r w:rsidRPr="00AA67BE">
        <w:rPr>
          <w:rFonts w:eastAsiaTheme="minorEastAsia" w:cs="Times New Roman"/>
          <w:bCs/>
          <w:color w:val="2F5496"/>
          <w:szCs w:val="24"/>
        </w:rPr>
        <w:t xml:space="preserve"> to </w:t>
      </w:r>
      <w:r w:rsidR="00761635" w:rsidRPr="00AA67BE">
        <w:rPr>
          <w:rFonts w:eastAsiaTheme="minorEastAsia" w:cs="Times New Roman"/>
          <w:bCs/>
          <w:color w:val="2F5496"/>
          <w:szCs w:val="24"/>
        </w:rPr>
        <w:t>“</w:t>
      </w:r>
      <w:r w:rsidRPr="00AA67BE">
        <w:rPr>
          <w:rFonts w:eastAsiaTheme="minorEastAsia" w:cs="Times New Roman"/>
          <w:bCs/>
          <w:color w:val="2F5496"/>
          <w:szCs w:val="24"/>
        </w:rPr>
        <w:t>evaluation</w:t>
      </w:r>
      <w:r w:rsidR="00761635" w:rsidRPr="00AA67BE">
        <w:rPr>
          <w:rFonts w:eastAsiaTheme="minorEastAsia" w:cs="Times New Roman"/>
          <w:bCs/>
          <w:color w:val="2F5496"/>
          <w:szCs w:val="24"/>
        </w:rPr>
        <w:t>”</w:t>
      </w:r>
      <w:r w:rsidRPr="00AA67BE">
        <w:rPr>
          <w:rFonts w:eastAsiaTheme="minorEastAsia" w:cs="Times New Roman"/>
          <w:bCs/>
          <w:color w:val="2F5496"/>
          <w:szCs w:val="24"/>
        </w:rPr>
        <w:t xml:space="preserve"> to ensure the scientific and standard use of terminology. We sincerely thank you for your detailed review; this change has significantly improved the professionalism and accuracy of the manuscript.</w:t>
      </w:r>
    </w:p>
    <w:p w14:paraId="78754C7D" w14:textId="77777777" w:rsidR="00AA67BE" w:rsidRDefault="00AA67BE" w:rsidP="00AA67BE">
      <w:pPr>
        <w:pStyle w:val="afb"/>
        <w:spacing w:afterLines="100" w:after="312"/>
        <w:rPr>
          <w:rFonts w:eastAsia="等线"/>
          <w:b/>
          <w:color w:val="2F5496"/>
        </w:rPr>
      </w:pPr>
      <w:r w:rsidRPr="004826BA">
        <w:rPr>
          <w:rFonts w:eastAsia="等线"/>
          <w:b/>
          <w:color w:val="2F5496"/>
        </w:rPr>
        <w:t>Revised manuscript text:</w:t>
      </w:r>
    </w:p>
    <w:p w14:paraId="69E128C3" w14:textId="79CC0354" w:rsidR="00D715F0" w:rsidRPr="00B447DB" w:rsidRDefault="00B447DB" w:rsidP="00B447DB">
      <w:pPr>
        <w:spacing w:afterLines="100" w:after="312"/>
        <w:ind w:left="0" w:firstLineChars="0" w:firstLine="0"/>
        <w:rPr>
          <w:rFonts w:eastAsiaTheme="minorEastAsia" w:cs="Times New Roman"/>
          <w:bCs/>
          <w:i/>
          <w:iCs/>
          <w:color w:val="2F5496"/>
          <w:szCs w:val="24"/>
        </w:rPr>
      </w:pPr>
      <w:r w:rsidRPr="00B447DB">
        <w:rPr>
          <w:rFonts w:eastAsiaTheme="minorEastAsia" w:cs="Times New Roman"/>
          <w:bCs/>
          <w:i/>
          <w:iCs/>
          <w:color w:val="2F5496"/>
          <w:szCs w:val="24"/>
        </w:rPr>
        <w:t>“</w:t>
      </w:r>
      <w:r w:rsidR="006E5711" w:rsidRPr="006E5711">
        <w:rPr>
          <w:rFonts w:eastAsiaTheme="minorEastAsia" w:cs="Times New Roman"/>
          <w:bCs/>
          <w:i/>
          <w:iCs/>
          <w:color w:val="2F5496"/>
          <w:szCs w:val="24"/>
        </w:rPr>
        <w:t>The calibration and evaluation framework proposed in this study not only addresses defects caused by the simplification of model structure for hydrological models but also enhances model simulation accuracy across different flow phases and effectively reduces model uncertainty. The evaluation framework comprehensively assesses the performance of hydrological models through multi-criteria evaluation and reveals sources of uncertainty in model internal operation from the perspectives of state variables and fluxes.</w:t>
      </w:r>
      <w:r w:rsidRPr="00B447DB">
        <w:rPr>
          <w:rFonts w:eastAsiaTheme="minorEastAsia" w:cs="Times New Roman"/>
          <w:bCs/>
          <w:i/>
          <w:iCs/>
          <w:color w:val="2F5496"/>
          <w:szCs w:val="24"/>
        </w:rPr>
        <w:t>”</w:t>
      </w:r>
    </w:p>
    <w:p w14:paraId="61386A57" w14:textId="6B7FC73D" w:rsidR="00A31BAC" w:rsidRPr="001661C3" w:rsidRDefault="00A31BAC" w:rsidP="00FE7603">
      <w:pPr>
        <w:pStyle w:val="afb"/>
        <w:numPr>
          <w:ilvl w:val="0"/>
          <w:numId w:val="3"/>
        </w:numPr>
        <w:spacing w:afterLines="100" w:after="312"/>
        <w:rPr>
          <w:rFonts w:eastAsia="Times New Roman"/>
          <w:color w:val="000000" w:themeColor="text1"/>
        </w:rPr>
      </w:pPr>
      <w:bookmarkStart w:id="34" w:name="OLE_LINK39"/>
      <w:r w:rsidRPr="001661C3">
        <w:rPr>
          <w:rFonts w:eastAsia="Times New Roman"/>
          <w:color w:val="000000" w:themeColor="text1"/>
        </w:rPr>
        <w:t xml:space="preserve">Lines 152-154: the sentence </w:t>
      </w:r>
      <w:commentRangeStart w:id="35"/>
      <w:r w:rsidRPr="001661C3">
        <w:rPr>
          <w:rFonts w:eastAsia="Times New Roman"/>
          <w:color w:val="000000" w:themeColor="text1"/>
        </w:rPr>
        <w:t>“It should be noted…”</w:t>
      </w:r>
      <w:commentRangeEnd w:id="35"/>
      <w:r w:rsidR="00A0444A" w:rsidRPr="001661C3">
        <w:rPr>
          <w:rStyle w:val="aa"/>
          <w:rFonts w:eastAsia="Times New Roman" w:cstheme="minorBidi"/>
          <w:color w:val="auto"/>
        </w:rPr>
        <w:commentReference w:id="35"/>
      </w:r>
      <w:r w:rsidRPr="001661C3">
        <w:rPr>
          <w:rFonts w:eastAsia="Times New Roman"/>
          <w:color w:val="000000" w:themeColor="text1"/>
        </w:rPr>
        <w:t>, while true feels deceptive. The authors</w:t>
      </w:r>
      <w:r w:rsidRPr="001661C3">
        <w:rPr>
          <w:rFonts w:eastAsia="Times New Roman" w:hint="eastAsia"/>
          <w:color w:val="000000" w:themeColor="text1"/>
        </w:rPr>
        <w:t xml:space="preserve"> </w:t>
      </w:r>
      <w:r w:rsidRPr="001661C3">
        <w:rPr>
          <w:rFonts w:eastAsia="Times New Roman"/>
          <w:color w:val="000000" w:themeColor="text1"/>
        </w:rPr>
        <w:t>did not actually test this with any other model.</w:t>
      </w:r>
    </w:p>
    <w:p w14:paraId="18E8F423" w14:textId="77777777" w:rsidR="00D715F0" w:rsidRPr="008B44F0" w:rsidRDefault="00D715F0" w:rsidP="00D715F0">
      <w:pPr>
        <w:pStyle w:val="afb"/>
        <w:spacing w:afterLines="100" w:after="312"/>
        <w:rPr>
          <w:rFonts w:eastAsia="等线"/>
          <w:b/>
          <w:color w:val="2F5496"/>
        </w:rPr>
      </w:pPr>
      <w:r w:rsidRPr="008B44F0">
        <w:rPr>
          <w:rFonts w:eastAsia="等线"/>
          <w:b/>
          <w:color w:val="2F5496"/>
        </w:rPr>
        <w:t>Response:</w:t>
      </w:r>
    </w:p>
    <w:p w14:paraId="70B3A06D" w14:textId="0370C958" w:rsidR="001416B7" w:rsidRDefault="004963D5" w:rsidP="00D715F0">
      <w:pPr>
        <w:spacing w:afterLines="100" w:after="312"/>
        <w:ind w:left="0" w:firstLineChars="0" w:firstLine="0"/>
        <w:rPr>
          <w:rFonts w:eastAsiaTheme="minorEastAsia" w:cs="Times New Roman"/>
          <w:bCs/>
          <w:color w:val="2F5496"/>
          <w:szCs w:val="24"/>
        </w:rPr>
      </w:pPr>
      <w:r w:rsidRPr="00D715F0">
        <w:rPr>
          <w:rFonts w:eastAsiaTheme="minorEastAsia" w:cs="Times New Roman"/>
          <w:bCs/>
          <w:color w:val="2F5496"/>
          <w:szCs w:val="24"/>
        </w:rPr>
        <w:t xml:space="preserve">Thank you very much for pointing out that this sentence could be misleading. We have revised the relevant wording to ensure the rigor of our conclusions. The core contribution of this study is to propose and test a general diagnostic calibration framework to systematically investigate the challenges in seasonal catchment modeling. We explicitly state that this framework is designed to be applicable to all conceptual models, but the scope of the current study is indeed limited to the systematic testing of one model. We will extend this framework to more models for systematic </w:t>
      </w:r>
      <w:r w:rsidR="00E202A9" w:rsidRPr="00D715F0">
        <w:rPr>
          <w:rFonts w:eastAsiaTheme="minorEastAsia" w:cs="Times New Roman"/>
          <w:bCs/>
          <w:color w:val="2F5496"/>
          <w:szCs w:val="24"/>
        </w:rPr>
        <w:t>evaluation</w:t>
      </w:r>
      <w:r w:rsidRPr="00D715F0">
        <w:rPr>
          <w:rFonts w:eastAsiaTheme="minorEastAsia" w:cs="Times New Roman"/>
          <w:bCs/>
          <w:color w:val="2F5496"/>
          <w:szCs w:val="24"/>
        </w:rPr>
        <w:t xml:space="preserve"> in our future work. With this revision, the related discussion is </w:t>
      </w:r>
      <w:r w:rsidR="002E0E4A" w:rsidRPr="00D715F0">
        <w:rPr>
          <w:rFonts w:eastAsiaTheme="minorEastAsia" w:cs="Times New Roman"/>
          <w:bCs/>
          <w:color w:val="2F5496"/>
          <w:szCs w:val="24"/>
        </w:rPr>
        <w:t xml:space="preserve">more </w:t>
      </w:r>
      <w:r w:rsidR="002E0E4A" w:rsidRPr="00D715F0">
        <w:rPr>
          <w:rFonts w:eastAsiaTheme="minorEastAsia" w:cs="Times New Roman"/>
          <w:bCs/>
          <w:color w:val="2F5496"/>
          <w:szCs w:val="24"/>
        </w:rPr>
        <w:lastRenderedPageBreak/>
        <w:t>focused and clearer</w:t>
      </w:r>
      <w:r w:rsidRPr="00D715F0">
        <w:rPr>
          <w:rFonts w:eastAsiaTheme="minorEastAsia" w:cs="Times New Roman"/>
          <w:bCs/>
          <w:color w:val="2F5496"/>
          <w:szCs w:val="24"/>
        </w:rPr>
        <w:t>.</w:t>
      </w:r>
    </w:p>
    <w:bookmarkEnd w:id="34"/>
    <w:p w14:paraId="646CB936" w14:textId="77777777" w:rsidR="00D715F0" w:rsidRDefault="00D715F0" w:rsidP="00D715F0">
      <w:pPr>
        <w:pStyle w:val="afb"/>
        <w:spacing w:afterLines="100" w:after="312"/>
        <w:rPr>
          <w:rFonts w:eastAsia="等线"/>
          <w:b/>
          <w:color w:val="2F5496"/>
        </w:rPr>
      </w:pPr>
      <w:r w:rsidRPr="004826BA">
        <w:rPr>
          <w:rFonts w:eastAsia="等线"/>
          <w:b/>
          <w:color w:val="2F5496"/>
        </w:rPr>
        <w:t>Revised manuscr</w:t>
      </w:r>
      <w:commentRangeStart w:id="36"/>
      <w:r w:rsidRPr="004826BA">
        <w:rPr>
          <w:rFonts w:eastAsia="等线"/>
          <w:b/>
          <w:color w:val="2F5496"/>
        </w:rPr>
        <w:t>ipt text:</w:t>
      </w:r>
      <w:commentRangeEnd w:id="36"/>
      <w:r w:rsidR="001C24F4">
        <w:rPr>
          <w:rStyle w:val="aa"/>
          <w:rFonts w:eastAsia="Times New Roman" w:cstheme="minorBidi"/>
          <w:color w:val="auto"/>
        </w:rPr>
        <w:commentReference w:id="36"/>
      </w:r>
    </w:p>
    <w:p w14:paraId="0DCBF46D" w14:textId="71B059B7" w:rsidR="00D715F0" w:rsidRPr="0028131C" w:rsidRDefault="00CC290A" w:rsidP="00D715F0">
      <w:pPr>
        <w:spacing w:afterLines="100" w:after="312"/>
        <w:ind w:left="0" w:firstLineChars="0" w:firstLine="0"/>
        <w:rPr>
          <w:rFonts w:eastAsiaTheme="minorEastAsia" w:cs="Times New Roman"/>
          <w:bCs/>
          <w:i/>
          <w:iCs/>
          <w:color w:val="2F5496"/>
          <w:szCs w:val="24"/>
        </w:rPr>
      </w:pPr>
      <w:r w:rsidRPr="0028131C">
        <w:rPr>
          <w:rFonts w:eastAsiaTheme="minorEastAsia" w:cs="Times New Roman"/>
          <w:bCs/>
          <w:i/>
          <w:iCs/>
          <w:color w:val="2F5496"/>
          <w:szCs w:val="24"/>
        </w:rPr>
        <w:t>“</w:t>
      </w:r>
      <w:r w:rsidR="00F97A95" w:rsidRPr="00F97A95">
        <w:rPr>
          <w:rFonts w:eastAsiaTheme="minorEastAsia" w:cs="Times New Roman"/>
          <w:bCs/>
          <w:i/>
          <w:iCs/>
          <w:color w:val="2F5496"/>
          <w:szCs w:val="24"/>
        </w:rPr>
        <w:t>In this study, the clustering of sub-periods is guided by temporal variations in key hydrometeorological and land-surface variables. The methodological framework consists of three key steps: (1) constructing a dynamic catchment characteristic index system to describe catchment states; (2) extracting dynamic catchment characteristics via screening and dimensionality reduction; and (3) applying unsupervised clustering to cluster the time series into hydrologically coherent sub-periods for further model integration.</w:t>
      </w:r>
      <w:r w:rsidRPr="0028131C">
        <w:rPr>
          <w:rFonts w:eastAsiaTheme="minorEastAsia" w:cs="Times New Roman"/>
          <w:bCs/>
          <w:i/>
          <w:iCs/>
          <w:color w:val="2F5496"/>
          <w:szCs w:val="24"/>
        </w:rPr>
        <w:t>”</w:t>
      </w:r>
    </w:p>
    <w:p w14:paraId="5A7654D0" w14:textId="6F86BF62" w:rsidR="0028131C" w:rsidRPr="0028131C" w:rsidRDefault="0028131C" w:rsidP="00D715F0">
      <w:pPr>
        <w:spacing w:afterLines="100" w:after="312"/>
        <w:ind w:left="0" w:firstLineChars="0" w:firstLine="0"/>
        <w:rPr>
          <w:rFonts w:eastAsiaTheme="minorEastAsia" w:cs="Times New Roman"/>
          <w:bCs/>
          <w:i/>
          <w:iCs/>
          <w:color w:val="2F5496"/>
          <w:szCs w:val="24"/>
        </w:rPr>
      </w:pPr>
      <w:r w:rsidRPr="0028131C">
        <w:rPr>
          <w:rFonts w:eastAsiaTheme="minorEastAsia" w:cs="Times New Roman"/>
          <w:bCs/>
          <w:i/>
          <w:iCs/>
          <w:color w:val="2F5496"/>
          <w:szCs w:val="24"/>
        </w:rPr>
        <w:t>“</w:t>
      </w:r>
      <w:r w:rsidR="00DB0BC2" w:rsidRPr="00DB0BC2">
        <w:rPr>
          <w:rFonts w:eastAsiaTheme="minorEastAsia" w:cs="Times New Roman"/>
          <w:bCs/>
          <w:i/>
          <w:iCs/>
          <w:color w:val="2F5496"/>
          <w:szCs w:val="24"/>
        </w:rPr>
        <w:t>All indicators are sampled using a moving window approach, where the optimal window length is determined via a time-windowed Bayesian inference framework based on predictive log-score (PLS) performance (Hsueh et al., 2024). This method is designed to preserve long-term trend signals, suppress short-term high-frequency noise, and enhance the stability and robustness of dynamic catchment characteristic extraction.</w:t>
      </w:r>
      <w:r w:rsidRPr="0028131C">
        <w:rPr>
          <w:rFonts w:eastAsiaTheme="minorEastAsia" w:cs="Times New Roman"/>
          <w:bCs/>
          <w:i/>
          <w:iCs/>
          <w:color w:val="2F5496"/>
          <w:szCs w:val="24"/>
        </w:rPr>
        <w:t>”</w:t>
      </w:r>
    </w:p>
    <w:p w14:paraId="5CA7D961" w14:textId="79F95179" w:rsidR="00A31BAC" w:rsidRPr="001661C3" w:rsidRDefault="00A31BAC" w:rsidP="00FE7603">
      <w:pPr>
        <w:pStyle w:val="afb"/>
        <w:numPr>
          <w:ilvl w:val="0"/>
          <w:numId w:val="3"/>
        </w:numPr>
        <w:spacing w:afterLines="100" w:after="312"/>
        <w:rPr>
          <w:rFonts w:eastAsia="Times New Roman"/>
          <w:color w:val="000000" w:themeColor="text1"/>
        </w:rPr>
      </w:pPr>
      <w:r w:rsidRPr="001661C3">
        <w:rPr>
          <w:rFonts w:eastAsia="Times New Roman" w:hint="eastAsia"/>
          <w:color w:val="000000" w:themeColor="text1"/>
        </w:rPr>
        <w:t>•</w:t>
      </w:r>
      <w:r w:rsidRPr="001661C3">
        <w:rPr>
          <w:rFonts w:eastAsia="Times New Roman"/>
          <w:color w:val="000000" w:themeColor="text1"/>
        </w:rPr>
        <w:t xml:space="preserve"> Line 181: be careful with the use of acronyms, and do not introduce acronyms that haven’t</w:t>
      </w:r>
      <w:r w:rsidRPr="001661C3">
        <w:rPr>
          <w:rFonts w:eastAsia="Times New Roman" w:hint="eastAsia"/>
          <w:color w:val="000000" w:themeColor="text1"/>
        </w:rPr>
        <w:t xml:space="preserve"> </w:t>
      </w:r>
      <w:r w:rsidRPr="001661C3">
        <w:rPr>
          <w:rFonts w:eastAsia="Times New Roman"/>
          <w:color w:val="000000" w:themeColor="text1"/>
        </w:rPr>
        <w:t>been explained previously.</w:t>
      </w:r>
    </w:p>
    <w:p w14:paraId="7C5889FC" w14:textId="77777777" w:rsidR="00D715F0" w:rsidRPr="008B44F0" w:rsidRDefault="00D715F0" w:rsidP="00D715F0">
      <w:pPr>
        <w:pStyle w:val="afb"/>
        <w:spacing w:afterLines="100" w:after="312"/>
        <w:rPr>
          <w:rFonts w:eastAsia="等线"/>
          <w:b/>
          <w:color w:val="2F5496"/>
        </w:rPr>
      </w:pPr>
      <w:r w:rsidRPr="008B44F0">
        <w:rPr>
          <w:rFonts w:eastAsia="等线"/>
          <w:b/>
          <w:color w:val="2F5496"/>
        </w:rPr>
        <w:t>Response:</w:t>
      </w:r>
    </w:p>
    <w:p w14:paraId="0CB0AD57" w14:textId="547735D2" w:rsidR="00611F4A" w:rsidRDefault="0064496F" w:rsidP="00D715F0">
      <w:pPr>
        <w:spacing w:afterLines="100" w:after="312"/>
        <w:ind w:left="0" w:firstLineChars="0" w:firstLine="0"/>
        <w:rPr>
          <w:rFonts w:eastAsiaTheme="minorEastAsia" w:cs="Times New Roman"/>
          <w:bCs/>
          <w:color w:val="2F5496"/>
          <w:szCs w:val="24"/>
        </w:rPr>
      </w:pPr>
      <w:r w:rsidRPr="00D715F0">
        <w:rPr>
          <w:rFonts w:eastAsiaTheme="minorEastAsia" w:cs="Times New Roman"/>
          <w:bCs/>
          <w:color w:val="2F5496"/>
          <w:szCs w:val="24"/>
        </w:rPr>
        <w:t>Thank you for the reminder. We have carefully checked the entire text to ensure that all acronyms are defined with their full names upon their first appearance.</w:t>
      </w:r>
    </w:p>
    <w:p w14:paraId="2845F2FF" w14:textId="77777777" w:rsidR="00D715F0" w:rsidRDefault="00D715F0" w:rsidP="00D715F0">
      <w:pPr>
        <w:pStyle w:val="afb"/>
        <w:spacing w:afterLines="100" w:after="312"/>
        <w:rPr>
          <w:rFonts w:eastAsia="等线"/>
          <w:b/>
          <w:color w:val="2F5496"/>
        </w:rPr>
      </w:pPr>
      <w:r w:rsidRPr="004826BA">
        <w:rPr>
          <w:rFonts w:eastAsia="等线"/>
          <w:b/>
          <w:color w:val="2F5496"/>
        </w:rPr>
        <w:t>Revised manuscript text:</w:t>
      </w:r>
    </w:p>
    <w:p w14:paraId="7FD4F849" w14:textId="37783074" w:rsidR="00D715F0" w:rsidRPr="00E87744" w:rsidRDefault="00F93C71" w:rsidP="00D715F0">
      <w:pPr>
        <w:spacing w:afterLines="100" w:after="312"/>
        <w:ind w:left="0" w:firstLineChars="0" w:firstLine="0"/>
        <w:rPr>
          <w:rFonts w:eastAsiaTheme="minorEastAsia" w:cs="Times New Roman"/>
          <w:bCs/>
          <w:i/>
          <w:iCs/>
          <w:color w:val="2F5496"/>
          <w:szCs w:val="24"/>
        </w:rPr>
      </w:pPr>
      <w:r w:rsidRPr="00E87744">
        <w:rPr>
          <w:rFonts w:eastAsiaTheme="minorEastAsia" w:cs="Times New Roman"/>
          <w:bCs/>
          <w:i/>
          <w:iCs/>
          <w:color w:val="2F5496"/>
          <w:szCs w:val="24"/>
        </w:rPr>
        <w:t>“</w:t>
      </w:r>
      <w:r w:rsidR="00200629" w:rsidRPr="00200629">
        <w:rPr>
          <w:rFonts w:eastAsiaTheme="minorEastAsia" w:cs="Times New Roman"/>
          <w:bCs/>
          <w:i/>
          <w:iCs/>
          <w:color w:val="2F5496"/>
          <w:szCs w:val="24"/>
        </w:rPr>
        <w:t>Subsequently, the Maximal Information Coefficient (MIC) is used to quantify both linear and nonlinear associations between candidate indicators and streamflow, ensuring that selected indicators are hydrologically relevant. To further address multicollinearity and reduce dimensionality, Principal Component Analysis (PCA) is conducted, and the first two principal components are retained for clustering.</w:t>
      </w:r>
      <w:r w:rsidRPr="00E87744">
        <w:rPr>
          <w:rFonts w:eastAsiaTheme="minorEastAsia" w:cs="Times New Roman"/>
          <w:bCs/>
          <w:i/>
          <w:iCs/>
          <w:color w:val="2F5496"/>
          <w:szCs w:val="24"/>
        </w:rPr>
        <w:t>”</w:t>
      </w:r>
    </w:p>
    <w:p w14:paraId="2E4B3A7A" w14:textId="24724D01" w:rsidR="00A31BAC" w:rsidRPr="001661C3" w:rsidRDefault="00A31BAC" w:rsidP="00FE7603">
      <w:pPr>
        <w:pStyle w:val="afb"/>
        <w:numPr>
          <w:ilvl w:val="0"/>
          <w:numId w:val="3"/>
        </w:numPr>
        <w:spacing w:afterLines="100" w:after="312"/>
        <w:rPr>
          <w:rFonts w:eastAsia="Times New Roman"/>
          <w:color w:val="000000" w:themeColor="text1"/>
        </w:rPr>
      </w:pPr>
      <w:r w:rsidRPr="001661C3">
        <w:rPr>
          <w:rFonts w:eastAsia="Times New Roman"/>
          <w:color w:val="000000" w:themeColor="text1"/>
        </w:rPr>
        <w:lastRenderedPageBreak/>
        <w:t>Line 186: “Parameters” … “are”, or “The parameter” … “is”.</w:t>
      </w:r>
    </w:p>
    <w:p w14:paraId="68DFFE15" w14:textId="77777777" w:rsidR="00D715F0" w:rsidRPr="008B44F0" w:rsidRDefault="00D715F0" w:rsidP="00D715F0">
      <w:pPr>
        <w:pStyle w:val="afb"/>
        <w:spacing w:afterLines="100" w:after="312"/>
        <w:rPr>
          <w:rFonts w:eastAsia="等线"/>
          <w:b/>
          <w:color w:val="2F5496"/>
        </w:rPr>
      </w:pPr>
      <w:r w:rsidRPr="008B44F0">
        <w:rPr>
          <w:rFonts w:eastAsia="等线"/>
          <w:b/>
          <w:color w:val="2F5496"/>
        </w:rPr>
        <w:t>Response:</w:t>
      </w:r>
    </w:p>
    <w:p w14:paraId="4D1AD774" w14:textId="3535B7FC" w:rsidR="001416B7" w:rsidRPr="00D715F0" w:rsidRDefault="0064496F" w:rsidP="00D715F0">
      <w:pPr>
        <w:spacing w:afterLines="100" w:after="312"/>
        <w:ind w:left="0" w:firstLineChars="0" w:firstLine="0"/>
        <w:rPr>
          <w:rFonts w:eastAsiaTheme="minorEastAsia" w:cs="Times New Roman"/>
          <w:bCs/>
          <w:color w:val="2F5496"/>
          <w:szCs w:val="24"/>
        </w:rPr>
      </w:pPr>
      <w:r w:rsidRPr="00D715F0">
        <w:rPr>
          <w:rFonts w:eastAsiaTheme="minorEastAsia" w:cs="Times New Roman"/>
          <w:bCs/>
          <w:color w:val="2F5496"/>
          <w:szCs w:val="24"/>
        </w:rPr>
        <w:t xml:space="preserve">Thank you for your careful review. The relevant grammatical issue has been corrected </w:t>
      </w:r>
      <w:r w:rsidR="00B6756E" w:rsidRPr="00D715F0">
        <w:rPr>
          <w:rFonts w:eastAsiaTheme="minorEastAsia" w:cs="Times New Roman"/>
          <w:bCs/>
          <w:color w:val="2F5496"/>
          <w:szCs w:val="24"/>
        </w:rPr>
        <w:t>in the revised manuscript</w:t>
      </w:r>
      <w:r w:rsidRPr="00D715F0">
        <w:rPr>
          <w:rFonts w:eastAsiaTheme="minorEastAsia" w:cs="Times New Roman"/>
          <w:bCs/>
          <w:color w:val="2F5496"/>
          <w:szCs w:val="24"/>
        </w:rPr>
        <w:t>.</w:t>
      </w:r>
    </w:p>
    <w:p w14:paraId="449E2832" w14:textId="77777777" w:rsidR="00D715F0" w:rsidRDefault="00D715F0" w:rsidP="00D715F0">
      <w:pPr>
        <w:pStyle w:val="afb"/>
        <w:spacing w:afterLines="100" w:after="312"/>
        <w:rPr>
          <w:rFonts w:eastAsia="等线"/>
          <w:b/>
          <w:color w:val="2F5496"/>
        </w:rPr>
      </w:pPr>
      <w:r w:rsidRPr="004826BA">
        <w:rPr>
          <w:rFonts w:eastAsia="等线"/>
          <w:b/>
          <w:color w:val="2F5496"/>
        </w:rPr>
        <w:t>Revised manuscript text:</w:t>
      </w:r>
    </w:p>
    <w:p w14:paraId="64AA7E4D" w14:textId="0407D05C" w:rsidR="00D715F0" w:rsidRPr="00ED1E2A" w:rsidRDefault="00ED1E2A" w:rsidP="00ED1E2A">
      <w:pPr>
        <w:spacing w:afterLines="100" w:after="312"/>
        <w:ind w:left="0" w:firstLineChars="0" w:firstLine="0"/>
        <w:rPr>
          <w:rFonts w:eastAsiaTheme="minorEastAsia" w:cs="Times New Roman"/>
          <w:bCs/>
          <w:i/>
          <w:iCs/>
          <w:color w:val="2F5496"/>
          <w:szCs w:val="24"/>
        </w:rPr>
      </w:pPr>
      <w:r w:rsidRPr="00ED1E2A">
        <w:rPr>
          <w:rFonts w:eastAsiaTheme="minorEastAsia" w:cs="Times New Roman"/>
          <w:bCs/>
          <w:i/>
          <w:iCs/>
          <w:color w:val="2F5496"/>
          <w:szCs w:val="24"/>
        </w:rPr>
        <w:t>“The dynamic parameter sets, optimized by various calibration experiments across five case studies, are depicted in Fig. 10.”</w:t>
      </w:r>
    </w:p>
    <w:p w14:paraId="170F24CD" w14:textId="5D92468F" w:rsidR="00A31BAC" w:rsidRPr="001661C3" w:rsidRDefault="00A31BAC" w:rsidP="00FE7603">
      <w:pPr>
        <w:pStyle w:val="afb"/>
        <w:numPr>
          <w:ilvl w:val="0"/>
          <w:numId w:val="3"/>
        </w:numPr>
        <w:spacing w:afterLines="100" w:after="312"/>
        <w:rPr>
          <w:rFonts w:eastAsia="Times New Roman"/>
          <w:color w:val="000000" w:themeColor="text1"/>
        </w:rPr>
      </w:pPr>
      <w:r w:rsidRPr="001661C3">
        <w:rPr>
          <w:rFonts w:eastAsia="Times New Roman"/>
          <w:color w:val="000000" w:themeColor="text1"/>
        </w:rPr>
        <w:t>Line 205: The parenthesis “(n is the number of sub-periods)” is redundant</w:t>
      </w:r>
      <w:r w:rsidR="001416B7" w:rsidRPr="001661C3">
        <w:rPr>
          <w:rFonts w:eastAsiaTheme="minorEastAsia" w:hint="eastAsia"/>
          <w:color w:val="000000" w:themeColor="text1"/>
        </w:rPr>
        <w:t>.</w:t>
      </w:r>
    </w:p>
    <w:p w14:paraId="2E339522" w14:textId="77777777" w:rsidR="00D715F0" w:rsidRPr="008B44F0" w:rsidRDefault="00D715F0" w:rsidP="00D715F0">
      <w:pPr>
        <w:pStyle w:val="afb"/>
        <w:spacing w:afterLines="100" w:after="312"/>
        <w:rPr>
          <w:rFonts w:eastAsia="等线"/>
          <w:b/>
          <w:color w:val="2F5496"/>
        </w:rPr>
      </w:pPr>
      <w:r w:rsidRPr="008B44F0">
        <w:rPr>
          <w:rFonts w:eastAsia="等线"/>
          <w:b/>
          <w:color w:val="2F5496"/>
        </w:rPr>
        <w:t>Response:</w:t>
      </w:r>
    </w:p>
    <w:p w14:paraId="3BFAC034" w14:textId="391D9580" w:rsidR="001416B7" w:rsidRDefault="0064496F" w:rsidP="00D715F0">
      <w:pPr>
        <w:spacing w:afterLines="100" w:after="312"/>
        <w:ind w:left="0" w:firstLineChars="0" w:firstLine="0"/>
        <w:rPr>
          <w:rFonts w:eastAsiaTheme="minorEastAsia" w:cs="Times New Roman"/>
          <w:bCs/>
          <w:color w:val="2F5496"/>
          <w:szCs w:val="24"/>
        </w:rPr>
      </w:pPr>
      <w:r w:rsidRPr="00D715F0">
        <w:rPr>
          <w:rFonts w:eastAsiaTheme="minorEastAsia" w:cs="Times New Roman"/>
          <w:bCs/>
          <w:color w:val="2F5496"/>
          <w:szCs w:val="24"/>
        </w:rPr>
        <w:t>Thank you for the reminder. The redundant parenthes</w:t>
      </w:r>
      <w:r w:rsidR="00387DD9">
        <w:rPr>
          <w:rFonts w:eastAsiaTheme="minorEastAsia" w:cs="Times New Roman"/>
          <w:bCs/>
          <w:color w:val="2F5496"/>
          <w:szCs w:val="24"/>
        </w:rPr>
        <w:t>e</w:t>
      </w:r>
      <w:r w:rsidRPr="00D715F0">
        <w:rPr>
          <w:rFonts w:eastAsiaTheme="minorEastAsia" w:cs="Times New Roman"/>
          <w:bCs/>
          <w:color w:val="2F5496"/>
          <w:szCs w:val="24"/>
        </w:rPr>
        <w:t xml:space="preserve">s and </w:t>
      </w:r>
      <w:r w:rsidR="00387DD9">
        <w:rPr>
          <w:rFonts w:eastAsiaTheme="minorEastAsia" w:cs="Times New Roman"/>
          <w:bCs/>
          <w:color w:val="2F5496"/>
          <w:szCs w:val="24"/>
        </w:rPr>
        <w:t>their</w:t>
      </w:r>
      <w:r w:rsidRPr="00D715F0">
        <w:rPr>
          <w:rFonts w:eastAsiaTheme="minorEastAsia" w:cs="Times New Roman"/>
          <w:bCs/>
          <w:color w:val="2F5496"/>
          <w:szCs w:val="24"/>
        </w:rPr>
        <w:t xml:space="preserve"> content have been removed.</w:t>
      </w:r>
    </w:p>
    <w:p w14:paraId="6FE9128B" w14:textId="77777777" w:rsidR="00D715F0" w:rsidRDefault="00D715F0" w:rsidP="00D715F0">
      <w:pPr>
        <w:pStyle w:val="afb"/>
        <w:spacing w:afterLines="100" w:after="312"/>
        <w:rPr>
          <w:rFonts w:eastAsia="等线"/>
          <w:b/>
          <w:color w:val="2F5496"/>
        </w:rPr>
      </w:pPr>
      <w:r w:rsidRPr="004826BA">
        <w:rPr>
          <w:rFonts w:eastAsia="等线"/>
          <w:b/>
          <w:color w:val="2F5496"/>
        </w:rPr>
        <w:t>Revised manuscript text:</w:t>
      </w:r>
    </w:p>
    <w:p w14:paraId="6166AF22" w14:textId="48C60D4A" w:rsidR="00D715F0" w:rsidRPr="00B443EB" w:rsidRDefault="00B443EB" w:rsidP="00D715F0">
      <w:pPr>
        <w:spacing w:afterLines="100" w:after="312"/>
        <w:ind w:left="0" w:firstLineChars="0" w:firstLine="0"/>
        <w:rPr>
          <w:rFonts w:eastAsiaTheme="minorEastAsia" w:cs="Times New Roman"/>
          <w:bCs/>
          <w:i/>
          <w:iCs/>
          <w:color w:val="2F5496"/>
          <w:szCs w:val="24"/>
        </w:rPr>
      </w:pPr>
      <w:r w:rsidRPr="00B443EB">
        <w:rPr>
          <w:rFonts w:eastAsiaTheme="minorEastAsia" w:cs="Times New Roman"/>
          <w:bCs/>
          <w:i/>
          <w:iCs/>
          <w:color w:val="2F5496"/>
          <w:szCs w:val="24"/>
        </w:rPr>
        <w:t>“This increases the number of parameters proportionally to the number of sub-periods, creating a high-dimensional calibration space.”</w:t>
      </w:r>
    </w:p>
    <w:p w14:paraId="3B039514" w14:textId="0819DED3" w:rsidR="00A31BAC" w:rsidRPr="001661C3" w:rsidRDefault="00A31BAC" w:rsidP="00FE7603">
      <w:pPr>
        <w:pStyle w:val="afb"/>
        <w:numPr>
          <w:ilvl w:val="0"/>
          <w:numId w:val="3"/>
        </w:numPr>
        <w:spacing w:afterLines="100" w:after="312"/>
        <w:rPr>
          <w:rFonts w:eastAsia="Times New Roman"/>
          <w:color w:val="000000" w:themeColor="text1"/>
        </w:rPr>
      </w:pPr>
      <w:r w:rsidRPr="001661C3">
        <w:rPr>
          <w:rFonts w:eastAsia="Times New Roman"/>
          <w:color w:val="000000" w:themeColor="text1"/>
        </w:rPr>
        <w:t>Line 212: In this example, n is five, this sentence needs rewriting.</w:t>
      </w:r>
    </w:p>
    <w:p w14:paraId="2045E470" w14:textId="77777777" w:rsidR="00D715F0" w:rsidRPr="008B44F0" w:rsidRDefault="00D715F0" w:rsidP="00D715F0">
      <w:pPr>
        <w:pStyle w:val="afb"/>
        <w:spacing w:afterLines="100" w:after="312"/>
        <w:rPr>
          <w:rFonts w:eastAsia="等线"/>
          <w:b/>
          <w:color w:val="2F5496"/>
        </w:rPr>
      </w:pPr>
      <w:r w:rsidRPr="008B44F0">
        <w:rPr>
          <w:rFonts w:eastAsia="等线"/>
          <w:b/>
          <w:color w:val="2F5496"/>
        </w:rPr>
        <w:t>Response:</w:t>
      </w:r>
    </w:p>
    <w:p w14:paraId="5EB0FE5D" w14:textId="146C780A" w:rsidR="001416B7" w:rsidRDefault="001C6D0F" w:rsidP="00D715F0">
      <w:pPr>
        <w:spacing w:afterLines="100" w:after="312"/>
        <w:ind w:left="0" w:firstLineChars="0" w:firstLine="0"/>
        <w:rPr>
          <w:rFonts w:eastAsiaTheme="minorEastAsia" w:cs="Times New Roman"/>
          <w:bCs/>
          <w:color w:val="2F5496"/>
          <w:szCs w:val="24"/>
        </w:rPr>
      </w:pPr>
      <w:r w:rsidRPr="00D715F0">
        <w:rPr>
          <w:rFonts w:eastAsiaTheme="minorEastAsia" w:cs="Times New Roman"/>
          <w:bCs/>
          <w:color w:val="2F5496"/>
          <w:szCs w:val="24"/>
        </w:rPr>
        <w:t>Thank you for your suggestion. We have rewritten</w:t>
      </w:r>
      <w:r w:rsidR="00E60B38" w:rsidRPr="00D715F0">
        <w:rPr>
          <w:rFonts w:eastAsiaTheme="minorEastAsia" w:cs="Times New Roman"/>
          <w:bCs/>
          <w:color w:val="2F5496"/>
          <w:szCs w:val="24"/>
        </w:rPr>
        <w:t xml:space="preserve"> this section</w:t>
      </w:r>
      <w:r w:rsidRPr="00D715F0">
        <w:rPr>
          <w:rFonts w:eastAsiaTheme="minorEastAsia" w:cs="Times New Roman"/>
          <w:bCs/>
          <w:color w:val="2F5496"/>
          <w:szCs w:val="24"/>
        </w:rPr>
        <w:t xml:space="preserve"> to make its logic clearer.</w:t>
      </w:r>
    </w:p>
    <w:p w14:paraId="78F45FA2" w14:textId="77777777" w:rsidR="00D715F0" w:rsidRDefault="00D715F0" w:rsidP="00D715F0">
      <w:pPr>
        <w:pStyle w:val="afb"/>
        <w:spacing w:afterLines="100" w:after="312"/>
        <w:rPr>
          <w:rFonts w:eastAsia="等线"/>
          <w:b/>
          <w:color w:val="2F5496"/>
        </w:rPr>
      </w:pPr>
      <w:r w:rsidRPr="004826BA">
        <w:rPr>
          <w:rFonts w:eastAsia="等线"/>
          <w:b/>
          <w:color w:val="2F5496"/>
        </w:rPr>
        <w:t>Revised manuscript text:</w:t>
      </w:r>
    </w:p>
    <w:p w14:paraId="04331A0A" w14:textId="0D99634E" w:rsidR="00D715F0" w:rsidRPr="00B05102" w:rsidRDefault="00B05102" w:rsidP="00D715F0">
      <w:pPr>
        <w:spacing w:afterLines="100" w:after="312"/>
        <w:ind w:left="0" w:firstLineChars="0" w:firstLine="0"/>
        <w:rPr>
          <w:rFonts w:eastAsiaTheme="minorEastAsia" w:cs="Times New Roman"/>
          <w:bCs/>
          <w:i/>
          <w:iCs/>
          <w:color w:val="2F5496"/>
          <w:szCs w:val="24"/>
        </w:rPr>
      </w:pPr>
      <w:r w:rsidRPr="00B05102">
        <w:rPr>
          <w:rFonts w:eastAsiaTheme="minorEastAsia" w:cs="Times New Roman"/>
          <w:bCs/>
          <w:i/>
          <w:iCs/>
          <w:color w:val="2F5496"/>
          <w:szCs w:val="24"/>
        </w:rPr>
        <w:t>“In all five cases, the number of identified periods ranged from 3 to 5.”</w:t>
      </w:r>
    </w:p>
    <w:p w14:paraId="137AFA7B" w14:textId="77777777" w:rsidR="00A31BAC" w:rsidRPr="001661C3" w:rsidRDefault="00A31BAC" w:rsidP="00FE7603">
      <w:pPr>
        <w:pStyle w:val="afb"/>
        <w:numPr>
          <w:ilvl w:val="0"/>
          <w:numId w:val="3"/>
        </w:numPr>
        <w:spacing w:afterLines="100" w:after="312"/>
        <w:rPr>
          <w:rFonts w:eastAsia="Times New Roman"/>
          <w:color w:val="000000" w:themeColor="text1"/>
        </w:rPr>
      </w:pPr>
      <w:r w:rsidRPr="001661C3">
        <w:rPr>
          <w:rFonts w:eastAsia="Times New Roman" w:hint="eastAsia"/>
          <w:color w:val="000000" w:themeColor="text1"/>
        </w:rPr>
        <w:t>•</w:t>
      </w:r>
      <w:r w:rsidRPr="001661C3">
        <w:rPr>
          <w:rFonts w:eastAsia="Times New Roman"/>
          <w:color w:val="000000" w:themeColor="text1"/>
        </w:rPr>
        <w:t xml:space="preserve"> Line 255: “Flux mapping”</w:t>
      </w:r>
    </w:p>
    <w:p w14:paraId="6FF8A679" w14:textId="77777777" w:rsidR="00D715F0" w:rsidRPr="008B44F0" w:rsidRDefault="00D715F0" w:rsidP="00D715F0">
      <w:pPr>
        <w:pStyle w:val="afb"/>
        <w:spacing w:afterLines="100" w:after="312"/>
        <w:rPr>
          <w:rFonts w:eastAsia="等线"/>
          <w:b/>
          <w:color w:val="2F5496"/>
        </w:rPr>
      </w:pPr>
      <w:r w:rsidRPr="008B44F0">
        <w:rPr>
          <w:rFonts w:eastAsia="等线"/>
          <w:b/>
          <w:color w:val="2F5496"/>
        </w:rPr>
        <w:lastRenderedPageBreak/>
        <w:t>Response:</w:t>
      </w:r>
    </w:p>
    <w:p w14:paraId="2605963B" w14:textId="547036F1" w:rsidR="001416B7" w:rsidRDefault="001C6D0F" w:rsidP="00D715F0">
      <w:pPr>
        <w:spacing w:afterLines="100" w:after="312"/>
        <w:ind w:left="0" w:firstLineChars="0" w:firstLine="0"/>
        <w:rPr>
          <w:rFonts w:eastAsiaTheme="minorEastAsia" w:cs="Times New Roman"/>
          <w:bCs/>
          <w:color w:val="2F5496"/>
          <w:szCs w:val="24"/>
        </w:rPr>
      </w:pPr>
      <w:r w:rsidRPr="00D715F0">
        <w:rPr>
          <w:rFonts w:eastAsiaTheme="minorEastAsia" w:cs="Times New Roman"/>
          <w:bCs/>
          <w:color w:val="2F5496"/>
          <w:szCs w:val="24"/>
        </w:rPr>
        <w:t xml:space="preserve">Thank you for the reminder. To ensure terminological consistency, we have uniformly used </w:t>
      </w:r>
      <w:r w:rsidR="00F11F79" w:rsidRPr="00D715F0">
        <w:rPr>
          <w:rFonts w:eastAsiaTheme="minorEastAsia" w:cs="Times New Roman"/>
          <w:bCs/>
          <w:color w:val="2F5496"/>
          <w:szCs w:val="24"/>
        </w:rPr>
        <w:t xml:space="preserve">the </w:t>
      </w:r>
      <w:r w:rsidRPr="00D715F0">
        <w:rPr>
          <w:rFonts w:eastAsiaTheme="minorEastAsia" w:cs="Times New Roman"/>
          <w:bCs/>
          <w:color w:val="2F5496"/>
          <w:szCs w:val="24"/>
        </w:rPr>
        <w:t xml:space="preserve">key term </w:t>
      </w:r>
      <w:r w:rsidR="009819B9" w:rsidRPr="00D715F0">
        <w:rPr>
          <w:rFonts w:eastAsiaTheme="minorEastAsia" w:cs="Times New Roman"/>
          <w:bCs/>
          <w:color w:val="2F5496"/>
          <w:szCs w:val="24"/>
        </w:rPr>
        <w:t>“</w:t>
      </w:r>
      <w:r w:rsidRPr="00D715F0">
        <w:rPr>
          <w:rFonts w:eastAsiaTheme="minorEastAsia" w:cs="Times New Roman"/>
          <w:bCs/>
          <w:color w:val="2F5496"/>
          <w:szCs w:val="24"/>
        </w:rPr>
        <w:t>flux mapping</w:t>
      </w:r>
      <w:r w:rsidR="00D40BD0" w:rsidRPr="00D715F0">
        <w:rPr>
          <w:rFonts w:eastAsiaTheme="minorEastAsia" w:cs="Times New Roman"/>
          <w:bCs/>
          <w:color w:val="2F5496"/>
          <w:szCs w:val="24"/>
        </w:rPr>
        <w:t>”</w:t>
      </w:r>
      <w:r w:rsidRPr="00D715F0">
        <w:rPr>
          <w:rFonts w:eastAsiaTheme="minorEastAsia" w:cs="Times New Roman"/>
          <w:bCs/>
          <w:color w:val="2F5496"/>
          <w:szCs w:val="24"/>
        </w:rPr>
        <w:t xml:space="preserve"> throughout the manuscript.</w:t>
      </w:r>
    </w:p>
    <w:p w14:paraId="47D25C3F" w14:textId="77777777" w:rsidR="00D715F0" w:rsidRDefault="00D715F0" w:rsidP="00D715F0">
      <w:pPr>
        <w:pStyle w:val="afb"/>
        <w:spacing w:afterLines="100" w:after="312"/>
        <w:rPr>
          <w:rFonts w:eastAsia="等线"/>
          <w:b/>
          <w:color w:val="2F5496"/>
        </w:rPr>
      </w:pPr>
      <w:r w:rsidRPr="004826BA">
        <w:rPr>
          <w:rFonts w:eastAsia="等线"/>
          <w:b/>
          <w:color w:val="2F5496"/>
        </w:rPr>
        <w:t>Revised manuscript text:</w:t>
      </w:r>
    </w:p>
    <w:p w14:paraId="6D47D4E5" w14:textId="77777777" w:rsidR="00070D9A" w:rsidRDefault="00070D9A" w:rsidP="00070D9A">
      <w:pPr>
        <w:spacing w:afterLines="100" w:after="312"/>
        <w:ind w:left="0" w:firstLineChars="0" w:firstLine="0"/>
        <w:jc w:val="center"/>
        <w:rPr>
          <w:rFonts w:eastAsiaTheme="minorEastAsia" w:cs="Times New Roman"/>
          <w:bCs/>
          <w:i/>
          <w:iCs/>
          <w:color w:val="2F5496"/>
          <w:szCs w:val="24"/>
        </w:rPr>
      </w:pPr>
      <w:r w:rsidRPr="00A0222C">
        <w:rPr>
          <w:rFonts w:eastAsiaTheme="minorEastAsia"/>
          <w:noProof/>
          <w:color w:val="000000" w:themeColor="text1"/>
        </w:rPr>
        <w:drawing>
          <wp:inline distT="0" distB="0" distL="0" distR="0" wp14:anchorId="7FB7F267" wp14:editId="4EDB629C">
            <wp:extent cx="4500000" cy="4303857"/>
            <wp:effectExtent l="0" t="0" r="0" b="1905"/>
            <wp:docPr id="1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270766" name="图片 220270766"/>
                    <pic:cNvPicPr/>
                  </pic:nvPicPr>
                  <pic:blipFill>
                    <a:blip r:embed="rId10"/>
                    <a:stretch>
                      <a:fillRect/>
                    </a:stretch>
                  </pic:blipFill>
                  <pic:spPr>
                    <a:xfrm>
                      <a:off x="0" y="0"/>
                      <a:ext cx="4500000" cy="4303857"/>
                    </a:xfrm>
                    <a:prstGeom prst="rect">
                      <a:avLst/>
                    </a:prstGeom>
                  </pic:spPr>
                </pic:pic>
              </a:graphicData>
            </a:graphic>
          </wp:inline>
        </w:drawing>
      </w:r>
    </w:p>
    <w:p w14:paraId="77BF449B" w14:textId="66651443" w:rsidR="00070D9A" w:rsidRPr="008F2D67" w:rsidRDefault="00DC2E01" w:rsidP="00070D9A">
      <w:pPr>
        <w:pStyle w:val="aff7"/>
        <w:spacing w:line="240" w:lineRule="auto"/>
        <w:ind w:left="0"/>
        <w:rPr>
          <w:i/>
          <w:iCs/>
          <w:noProof/>
          <w:color w:val="2F5496"/>
          <w:lang w:val="en-US"/>
        </w:rPr>
      </w:pPr>
      <w:r w:rsidRPr="00DC2E01">
        <w:rPr>
          <w:i/>
          <w:iCs/>
          <w:noProof/>
          <w:color w:val="2F5496"/>
          <w:lang w:val="en-US"/>
        </w:rPr>
        <w:t>Figure 9. a</w:t>
      </w:r>
      <w:r w:rsidRPr="00DC2E01">
        <w:rPr>
          <w:b w:val="0"/>
          <w:bCs w:val="0"/>
          <w:i/>
          <w:iCs/>
          <w:noProof/>
          <w:color w:val="2F5496"/>
          <w:lang w:val="en-US"/>
        </w:rPr>
        <w:t xml:space="preserve">, Flux mapping for case A in the conventional scheme, </w:t>
      </w:r>
      <w:r w:rsidRPr="00DC2E01">
        <w:rPr>
          <w:i/>
          <w:iCs/>
          <w:noProof/>
          <w:color w:val="2F5496"/>
          <w:lang w:val="en-US"/>
        </w:rPr>
        <w:t>b</w:t>
      </w:r>
      <w:r w:rsidRPr="00DC2E01">
        <w:rPr>
          <w:b w:val="0"/>
          <w:bCs w:val="0"/>
          <w:i/>
          <w:iCs/>
          <w:noProof/>
          <w:color w:val="2F5496"/>
          <w:lang w:val="en-US"/>
        </w:rPr>
        <w:t>, Experiment 7, and c, Experiment 5, where the horizontal axis represents the proportion of Qs in the runoff.</w:t>
      </w:r>
    </w:p>
    <w:p w14:paraId="348DEC87" w14:textId="0A8C7E24" w:rsidR="00A31BAC" w:rsidRPr="001661C3" w:rsidRDefault="00A31BAC" w:rsidP="00FE7603">
      <w:pPr>
        <w:pStyle w:val="afb"/>
        <w:numPr>
          <w:ilvl w:val="0"/>
          <w:numId w:val="3"/>
        </w:numPr>
        <w:spacing w:afterLines="100" w:after="312"/>
        <w:rPr>
          <w:rFonts w:eastAsia="Times New Roman"/>
          <w:color w:val="000000" w:themeColor="text1"/>
        </w:rPr>
      </w:pPr>
      <w:r w:rsidRPr="001661C3">
        <w:rPr>
          <w:rFonts w:eastAsia="Times New Roman"/>
          <w:color w:val="000000" w:themeColor="text1"/>
        </w:rPr>
        <w:t>Line 291: What “evaluation metrics” are being referred to here? Is this an average of all of</w:t>
      </w:r>
      <w:r w:rsidRPr="001661C3">
        <w:rPr>
          <w:rFonts w:eastAsia="Times New Roman" w:hint="eastAsia"/>
          <w:color w:val="000000" w:themeColor="text1"/>
        </w:rPr>
        <w:t xml:space="preserve"> </w:t>
      </w:r>
      <w:r w:rsidRPr="001661C3">
        <w:rPr>
          <w:rFonts w:eastAsia="Times New Roman"/>
          <w:color w:val="000000" w:themeColor="text1"/>
        </w:rPr>
        <w:t>them? There needs to be additional clarity on how this is being evaluated.</w:t>
      </w:r>
    </w:p>
    <w:p w14:paraId="28EB31C5" w14:textId="77777777" w:rsidR="00D715F0" w:rsidRPr="008B44F0" w:rsidRDefault="00D715F0" w:rsidP="00D715F0">
      <w:pPr>
        <w:pStyle w:val="afb"/>
        <w:spacing w:afterLines="100" w:after="312"/>
        <w:rPr>
          <w:rFonts w:eastAsia="等线"/>
          <w:b/>
          <w:color w:val="2F5496"/>
        </w:rPr>
      </w:pPr>
      <w:r w:rsidRPr="008B44F0">
        <w:rPr>
          <w:rFonts w:eastAsia="等线"/>
          <w:b/>
          <w:color w:val="2F5496"/>
        </w:rPr>
        <w:t>Response:</w:t>
      </w:r>
    </w:p>
    <w:p w14:paraId="240F99F5" w14:textId="6D95DA78" w:rsidR="001416B7" w:rsidRDefault="001C6D0F" w:rsidP="00D715F0">
      <w:pPr>
        <w:spacing w:afterLines="100" w:after="312"/>
        <w:ind w:left="0" w:firstLineChars="0" w:firstLine="0"/>
        <w:rPr>
          <w:rFonts w:eastAsiaTheme="minorEastAsia" w:cs="Times New Roman"/>
          <w:bCs/>
          <w:color w:val="2F5496"/>
          <w:szCs w:val="24"/>
        </w:rPr>
      </w:pPr>
      <w:r w:rsidRPr="00D715F0">
        <w:rPr>
          <w:rFonts w:eastAsiaTheme="minorEastAsia" w:cs="Times New Roman"/>
          <w:bCs/>
          <w:color w:val="2F5496"/>
          <w:szCs w:val="24"/>
        </w:rPr>
        <w:t xml:space="preserve">Thank you very much for pointing out the lack of clarity. In the revised manuscript, we have avoided the ambiguous collective term </w:t>
      </w:r>
      <w:r w:rsidR="001B68A2" w:rsidRPr="00D715F0">
        <w:rPr>
          <w:rFonts w:eastAsiaTheme="minorEastAsia" w:cs="Times New Roman"/>
          <w:bCs/>
          <w:color w:val="2F5496"/>
          <w:szCs w:val="24"/>
        </w:rPr>
        <w:t>“</w:t>
      </w:r>
      <w:r w:rsidRPr="00D715F0">
        <w:rPr>
          <w:rFonts w:eastAsiaTheme="minorEastAsia" w:cs="Times New Roman"/>
          <w:bCs/>
          <w:color w:val="2F5496"/>
          <w:szCs w:val="24"/>
        </w:rPr>
        <w:t>evaluation metrics.</w:t>
      </w:r>
      <w:r w:rsidR="001B68A2" w:rsidRPr="00D715F0">
        <w:rPr>
          <w:rFonts w:eastAsiaTheme="minorEastAsia" w:cs="Times New Roman"/>
          <w:bCs/>
          <w:color w:val="2F5496"/>
          <w:szCs w:val="24"/>
        </w:rPr>
        <w:t>”</w:t>
      </w:r>
      <w:r w:rsidRPr="00D715F0">
        <w:rPr>
          <w:rFonts w:eastAsiaTheme="minorEastAsia" w:cs="Times New Roman"/>
          <w:bCs/>
          <w:color w:val="2F5496"/>
          <w:szCs w:val="24"/>
        </w:rPr>
        <w:t xml:space="preserve"> In Section 4.1 of the Results, we </w:t>
      </w:r>
      <w:r w:rsidRPr="00D715F0">
        <w:rPr>
          <w:rFonts w:eastAsiaTheme="minorEastAsia" w:cs="Times New Roman"/>
          <w:bCs/>
          <w:color w:val="2F5496"/>
          <w:szCs w:val="24"/>
        </w:rPr>
        <w:lastRenderedPageBreak/>
        <w:t xml:space="preserve">directly present the performance distribution of two specific and representative metrics, NSE and LNSE, across all catchments (see Figure </w:t>
      </w:r>
      <w:r w:rsidR="004D2DD8" w:rsidRPr="00D715F0">
        <w:rPr>
          <w:rFonts w:eastAsiaTheme="minorEastAsia" w:cs="Times New Roman"/>
          <w:bCs/>
          <w:color w:val="2F5496"/>
          <w:szCs w:val="24"/>
        </w:rPr>
        <w:t>5</w:t>
      </w:r>
      <w:r w:rsidRPr="00D715F0">
        <w:rPr>
          <w:rFonts w:eastAsiaTheme="minorEastAsia" w:cs="Times New Roman"/>
          <w:bCs/>
          <w:color w:val="2F5496"/>
          <w:szCs w:val="24"/>
        </w:rPr>
        <w:t xml:space="preserve">), thereby clearly comparing the performance of different </w:t>
      </w:r>
      <w:r w:rsidR="00AD5D71" w:rsidRPr="00D715F0">
        <w:rPr>
          <w:rFonts w:eastAsiaTheme="minorEastAsia" w:cs="Times New Roman"/>
          <w:bCs/>
          <w:color w:val="2F5496"/>
          <w:szCs w:val="24"/>
        </w:rPr>
        <w:t>experiment</w:t>
      </w:r>
      <w:r w:rsidRPr="00D715F0">
        <w:rPr>
          <w:rFonts w:eastAsiaTheme="minorEastAsia" w:cs="Times New Roman"/>
          <w:bCs/>
          <w:color w:val="2F5496"/>
          <w:szCs w:val="24"/>
        </w:rPr>
        <w:t xml:space="preserve">s in high and low flows. Furthermore, in the in-depth analysis of the case study catchments (see Figure </w:t>
      </w:r>
      <w:r w:rsidR="003C11EA" w:rsidRPr="00D715F0">
        <w:rPr>
          <w:rFonts w:eastAsiaTheme="minorEastAsia" w:cs="Times New Roman"/>
          <w:bCs/>
          <w:color w:val="2F5496"/>
          <w:szCs w:val="24"/>
        </w:rPr>
        <w:t>6</w:t>
      </w:r>
      <w:r w:rsidRPr="00D715F0">
        <w:rPr>
          <w:rFonts w:eastAsiaTheme="minorEastAsia" w:cs="Times New Roman"/>
          <w:bCs/>
          <w:color w:val="2F5496"/>
          <w:szCs w:val="24"/>
        </w:rPr>
        <w:t>), we present a series of specific metrics, including RMSE, MAE, and RMSE for different flow segments, making the performance evaluation more comprehensive and transparent.</w:t>
      </w:r>
    </w:p>
    <w:p w14:paraId="04B8EBCE" w14:textId="77777777" w:rsidR="00D715F0" w:rsidRDefault="00D715F0" w:rsidP="00D715F0">
      <w:pPr>
        <w:pStyle w:val="afb"/>
        <w:spacing w:afterLines="100" w:after="312"/>
        <w:rPr>
          <w:rFonts w:eastAsia="等线"/>
          <w:b/>
          <w:color w:val="2F5496"/>
        </w:rPr>
      </w:pPr>
      <w:r w:rsidRPr="004826BA">
        <w:rPr>
          <w:rFonts w:eastAsia="等线"/>
          <w:b/>
          <w:color w:val="2F5496"/>
        </w:rPr>
        <w:t>Revised manuscript text:</w:t>
      </w:r>
    </w:p>
    <w:p w14:paraId="19D30E24" w14:textId="77777777" w:rsidR="007D278F" w:rsidRDefault="007D278F" w:rsidP="007D278F">
      <w:pPr>
        <w:spacing w:afterLines="100" w:after="312"/>
        <w:ind w:left="0" w:firstLineChars="0" w:firstLine="0"/>
        <w:jc w:val="center"/>
        <w:rPr>
          <w:rFonts w:eastAsiaTheme="minorEastAsia" w:cs="Times New Roman"/>
          <w:bCs/>
          <w:i/>
          <w:iCs/>
          <w:color w:val="2F5496"/>
          <w:szCs w:val="24"/>
        </w:rPr>
      </w:pPr>
      <w:r w:rsidRPr="00A0222C">
        <w:rPr>
          <w:rFonts w:eastAsiaTheme="minorEastAsia"/>
          <w:noProof/>
          <w:color w:val="000000" w:themeColor="text1"/>
        </w:rPr>
        <w:drawing>
          <wp:inline distT="0" distB="0" distL="0" distR="0" wp14:anchorId="2ED73B24" wp14:editId="1204A24E">
            <wp:extent cx="4679950" cy="5278055"/>
            <wp:effectExtent l="0" t="0" r="635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4426485" name="图片 1724426485"/>
                    <pic:cNvPicPr/>
                  </pic:nvPicPr>
                  <pic:blipFill rotWithShape="1">
                    <a:blip r:embed="rId11"/>
                    <a:srcRect t="2795" b="1780"/>
                    <a:stretch>
                      <a:fillRect/>
                    </a:stretch>
                  </pic:blipFill>
                  <pic:spPr bwMode="auto">
                    <a:xfrm>
                      <a:off x="0" y="0"/>
                      <a:ext cx="4680000" cy="5278111"/>
                    </a:xfrm>
                    <a:prstGeom prst="rect">
                      <a:avLst/>
                    </a:prstGeom>
                    <a:ln>
                      <a:noFill/>
                    </a:ln>
                    <a:extLst>
                      <a:ext uri="{53640926-AAD7-44D8-BBD7-CCE9431645EC}">
                        <a14:shadowObscured xmlns:a14="http://schemas.microsoft.com/office/drawing/2010/main"/>
                      </a:ext>
                    </a:extLst>
                  </pic:spPr>
                </pic:pic>
              </a:graphicData>
            </a:graphic>
          </wp:inline>
        </w:drawing>
      </w:r>
    </w:p>
    <w:p w14:paraId="50D24CC0" w14:textId="77777777" w:rsidR="007D278F" w:rsidRPr="00FD2CF4" w:rsidRDefault="007D278F" w:rsidP="007D278F">
      <w:pPr>
        <w:pStyle w:val="aff7"/>
        <w:spacing w:line="240" w:lineRule="auto"/>
        <w:ind w:left="0"/>
        <w:rPr>
          <w:i/>
          <w:iCs/>
          <w:noProof/>
          <w:color w:val="2F5496"/>
          <w:lang w:val="en-US"/>
        </w:rPr>
      </w:pPr>
      <w:r w:rsidRPr="00FD2CF4">
        <w:rPr>
          <w:i/>
          <w:iCs/>
          <w:noProof/>
          <w:color w:val="2F5496"/>
          <w:lang w:val="en-US"/>
        </w:rPr>
        <w:t>Figure 5.</w:t>
      </w:r>
      <w:r w:rsidRPr="00FD2CF4">
        <w:rPr>
          <w:b w:val="0"/>
          <w:bCs w:val="0"/>
          <w:i/>
          <w:iCs/>
          <w:noProof/>
          <w:color w:val="2F5496"/>
          <w:lang w:val="en-US"/>
        </w:rPr>
        <w:t xml:space="preserve"> Performance of seven calibration experiments on the MOPEX dataset across 21</w:t>
      </w:r>
      <w:r w:rsidRPr="00FD2CF4">
        <w:rPr>
          <w:rFonts w:hint="eastAsia"/>
          <w:b w:val="0"/>
          <w:bCs w:val="0"/>
          <w:i/>
          <w:iCs/>
          <w:noProof/>
          <w:color w:val="2F5496"/>
          <w:lang w:val="en-US"/>
        </w:rPr>
        <w:t>9</w:t>
      </w:r>
      <w:r w:rsidRPr="00FD2CF4">
        <w:rPr>
          <w:b w:val="0"/>
          <w:bCs w:val="0"/>
          <w:i/>
          <w:iCs/>
          <w:noProof/>
          <w:color w:val="2F5496"/>
          <w:lang w:val="en-US"/>
        </w:rPr>
        <w:t xml:space="preserve"> catchments. Boxplot color denotes different experiments. The whiskers extend a maximum of 1.5 times the interquartile range. Values beyond the whiskers are marked as outliers and are denoted as +.</w:t>
      </w:r>
    </w:p>
    <w:p w14:paraId="28BCA457" w14:textId="77777777" w:rsidR="00867304" w:rsidRDefault="00867304" w:rsidP="00867304">
      <w:pPr>
        <w:spacing w:afterLines="100" w:after="312"/>
        <w:ind w:left="0" w:firstLineChars="0" w:firstLine="0"/>
        <w:jc w:val="center"/>
        <w:rPr>
          <w:rFonts w:eastAsiaTheme="minorEastAsia" w:cs="Times New Roman"/>
          <w:bCs/>
          <w:color w:val="2F5496"/>
          <w:szCs w:val="24"/>
        </w:rPr>
      </w:pPr>
      <w:r w:rsidRPr="00A0222C">
        <w:rPr>
          <w:rFonts w:eastAsiaTheme="minorEastAsia"/>
          <w:noProof/>
          <w:color w:val="000000" w:themeColor="text1"/>
        </w:rPr>
        <w:lastRenderedPageBreak/>
        <w:drawing>
          <wp:inline distT="0" distB="0" distL="0" distR="0" wp14:anchorId="67FAE700" wp14:editId="1F7CC78A">
            <wp:extent cx="4140000" cy="4028615"/>
            <wp:effectExtent l="0" t="0" r="0" b="0"/>
            <wp:docPr id="2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3090678" name="图片 873090678"/>
                    <pic:cNvPicPr/>
                  </pic:nvPicPr>
                  <pic:blipFill>
                    <a:blip r:embed="rId16"/>
                    <a:stretch>
                      <a:fillRect/>
                    </a:stretch>
                  </pic:blipFill>
                  <pic:spPr>
                    <a:xfrm>
                      <a:off x="0" y="0"/>
                      <a:ext cx="4140000" cy="4028615"/>
                    </a:xfrm>
                    <a:prstGeom prst="rect">
                      <a:avLst/>
                    </a:prstGeom>
                  </pic:spPr>
                </pic:pic>
              </a:graphicData>
            </a:graphic>
          </wp:inline>
        </w:drawing>
      </w:r>
    </w:p>
    <w:p w14:paraId="67F97498" w14:textId="53BB301A" w:rsidR="00867304" w:rsidRPr="00D544DE" w:rsidRDefault="00867304" w:rsidP="00867304">
      <w:pPr>
        <w:pStyle w:val="aff7"/>
        <w:spacing w:line="240" w:lineRule="auto"/>
        <w:ind w:left="0"/>
        <w:rPr>
          <w:b w:val="0"/>
          <w:bCs w:val="0"/>
          <w:i/>
          <w:iCs/>
          <w:noProof/>
          <w:color w:val="2F5496"/>
          <w:lang w:val="en-US"/>
        </w:rPr>
      </w:pPr>
      <w:r w:rsidRPr="00D544DE">
        <w:rPr>
          <w:i/>
          <w:iCs/>
          <w:noProof/>
          <w:color w:val="2F5496"/>
          <w:lang w:val="en-US"/>
        </w:rPr>
        <w:t>Figure 6.</w:t>
      </w:r>
      <w:r w:rsidRPr="00D544DE">
        <w:rPr>
          <w:b w:val="0"/>
          <w:bCs w:val="0"/>
          <w:i/>
          <w:iCs/>
          <w:noProof/>
          <w:color w:val="2F5496"/>
          <w:lang w:val="en-US"/>
        </w:rPr>
        <w:t xml:space="preserve"> Model performance of seven experiments in five study cases </w:t>
      </w:r>
      <w:r w:rsidR="00387DD9">
        <w:rPr>
          <w:b w:val="0"/>
          <w:bCs w:val="0"/>
          <w:i/>
          <w:iCs/>
          <w:noProof/>
          <w:color w:val="2F5496"/>
          <w:lang w:val="en-US"/>
        </w:rPr>
        <w:t xml:space="preserve">was </w:t>
      </w:r>
      <w:r w:rsidRPr="00D544DE">
        <w:rPr>
          <w:b w:val="0"/>
          <w:bCs w:val="0"/>
          <w:i/>
          <w:iCs/>
          <w:noProof/>
          <w:color w:val="2F5496"/>
          <w:lang w:val="en-US"/>
        </w:rPr>
        <w:t>assessed using multiple evaluation metrics. Lower values reflect superior performance.</w:t>
      </w:r>
    </w:p>
    <w:p w14:paraId="7C655053" w14:textId="4F16A0C1" w:rsidR="00A31BAC" w:rsidRPr="001661C3" w:rsidRDefault="00A31BAC" w:rsidP="00FE7603">
      <w:pPr>
        <w:pStyle w:val="afb"/>
        <w:numPr>
          <w:ilvl w:val="0"/>
          <w:numId w:val="3"/>
        </w:numPr>
        <w:spacing w:afterLines="100" w:after="312"/>
        <w:rPr>
          <w:rFonts w:eastAsia="Times New Roman"/>
          <w:color w:val="000000" w:themeColor="text1"/>
        </w:rPr>
      </w:pPr>
      <w:r w:rsidRPr="001661C3">
        <w:rPr>
          <w:rFonts w:eastAsia="Times New Roman"/>
          <w:color w:val="000000" w:themeColor="text1"/>
        </w:rPr>
        <w:t>Line 343 and 348 (Figures 3 and 4): Are these calibration or evaluation results? The caption</w:t>
      </w:r>
      <w:r w:rsidRPr="001661C3">
        <w:rPr>
          <w:rFonts w:eastAsia="Times New Roman" w:hint="eastAsia"/>
          <w:color w:val="000000" w:themeColor="text1"/>
        </w:rPr>
        <w:t xml:space="preserve"> </w:t>
      </w:r>
      <w:r w:rsidRPr="001661C3">
        <w:rPr>
          <w:rFonts w:eastAsia="Times New Roman"/>
          <w:color w:val="000000" w:themeColor="text1"/>
        </w:rPr>
        <w:t>says one thing, the legend a different one.</w:t>
      </w:r>
    </w:p>
    <w:p w14:paraId="4973D0EE" w14:textId="77777777" w:rsidR="00D715F0" w:rsidRPr="008B44F0" w:rsidRDefault="00D715F0" w:rsidP="00D715F0">
      <w:pPr>
        <w:pStyle w:val="afb"/>
        <w:spacing w:afterLines="100" w:after="312"/>
        <w:rPr>
          <w:rFonts w:eastAsia="等线"/>
          <w:b/>
          <w:color w:val="2F5496"/>
        </w:rPr>
      </w:pPr>
      <w:r w:rsidRPr="008B44F0">
        <w:rPr>
          <w:rFonts w:eastAsia="等线"/>
          <w:b/>
          <w:color w:val="2F5496"/>
        </w:rPr>
        <w:t>Response:</w:t>
      </w:r>
    </w:p>
    <w:p w14:paraId="5D0BEA72" w14:textId="3292EBFB" w:rsidR="001416B7" w:rsidRDefault="001C6D0F" w:rsidP="00D715F0">
      <w:pPr>
        <w:spacing w:afterLines="100" w:after="312"/>
        <w:ind w:left="0" w:firstLineChars="0" w:firstLine="0"/>
        <w:rPr>
          <w:rFonts w:eastAsiaTheme="minorEastAsia" w:cs="Times New Roman"/>
          <w:bCs/>
          <w:color w:val="2F5496"/>
          <w:szCs w:val="24"/>
        </w:rPr>
      </w:pPr>
      <w:r w:rsidRPr="00D715F0">
        <w:rPr>
          <w:rFonts w:eastAsiaTheme="minorEastAsia" w:cs="Times New Roman"/>
          <w:bCs/>
          <w:color w:val="2F5496"/>
          <w:szCs w:val="24"/>
        </w:rPr>
        <w:t xml:space="preserve">Thank you for your detailed review. We have strictly checked and corrected the captions of all figures in the revised manuscript to resolve the ambiguity you pointed out. For the time series plots you mentioned (now Figure </w:t>
      </w:r>
      <w:r w:rsidR="00345EB1" w:rsidRPr="00D715F0">
        <w:rPr>
          <w:rFonts w:eastAsiaTheme="minorEastAsia" w:cs="Times New Roman"/>
          <w:bCs/>
          <w:color w:val="2F5496"/>
          <w:szCs w:val="24"/>
        </w:rPr>
        <w:t>7</w:t>
      </w:r>
      <w:r w:rsidRPr="00D715F0">
        <w:rPr>
          <w:rFonts w:eastAsiaTheme="minorEastAsia" w:cs="Times New Roman"/>
          <w:bCs/>
          <w:color w:val="2F5496"/>
          <w:szCs w:val="24"/>
        </w:rPr>
        <w:t xml:space="preserve"> and Figure </w:t>
      </w:r>
      <w:r w:rsidR="00345EB1" w:rsidRPr="00D715F0">
        <w:rPr>
          <w:rFonts w:eastAsiaTheme="minorEastAsia" w:cs="Times New Roman"/>
          <w:bCs/>
          <w:color w:val="2F5496"/>
          <w:szCs w:val="24"/>
        </w:rPr>
        <w:t>8</w:t>
      </w:r>
      <w:r w:rsidRPr="00D715F0">
        <w:rPr>
          <w:rFonts w:eastAsiaTheme="minorEastAsia" w:cs="Times New Roman"/>
          <w:bCs/>
          <w:color w:val="2F5496"/>
          <w:szCs w:val="24"/>
        </w:rPr>
        <w:t xml:space="preserve">), their captions now clearly state that the results shown are from their respective </w:t>
      </w:r>
      <w:r w:rsidR="00771471" w:rsidRPr="00D715F0">
        <w:rPr>
          <w:rFonts w:eastAsiaTheme="minorEastAsia" w:cs="Times New Roman"/>
          <w:bCs/>
          <w:color w:val="2F5496"/>
          <w:szCs w:val="24"/>
        </w:rPr>
        <w:t>evaluation</w:t>
      </w:r>
      <w:r w:rsidRPr="00D715F0">
        <w:rPr>
          <w:rFonts w:eastAsiaTheme="minorEastAsia" w:cs="Times New Roman"/>
          <w:bCs/>
          <w:color w:val="2F5496"/>
          <w:szCs w:val="24"/>
        </w:rPr>
        <w:t xml:space="preserve"> periods. With these changes, we have ensured the consistency and clarity of the figure information to avoid any misunderstanding by the readers.</w:t>
      </w:r>
    </w:p>
    <w:p w14:paraId="01F8FEA2" w14:textId="2BB571EF" w:rsidR="00A14BE3" w:rsidRDefault="00D715F0" w:rsidP="00D715F0">
      <w:pPr>
        <w:pStyle w:val="afb"/>
        <w:spacing w:afterLines="100" w:after="312"/>
        <w:rPr>
          <w:rFonts w:eastAsia="等线"/>
          <w:b/>
          <w:color w:val="2F5496"/>
        </w:rPr>
      </w:pPr>
      <w:r w:rsidRPr="004826BA">
        <w:rPr>
          <w:rFonts w:eastAsia="等线"/>
          <w:b/>
          <w:color w:val="2F5496"/>
        </w:rPr>
        <w:t>Revised manuscript text:</w:t>
      </w:r>
    </w:p>
    <w:p w14:paraId="6AE09A70" w14:textId="77777777" w:rsidR="00A14BE3" w:rsidRPr="00A0222C" w:rsidRDefault="00A14BE3" w:rsidP="00A14BE3">
      <w:pPr>
        <w:pStyle w:val="aff9"/>
        <w:rPr>
          <w:color w:val="000000" w:themeColor="text1"/>
        </w:rPr>
      </w:pPr>
      <w:r w:rsidRPr="00A0222C">
        <w:rPr>
          <w:color w:val="000000" w:themeColor="text1"/>
        </w:rPr>
        <w:lastRenderedPageBreak/>
        <w:drawing>
          <wp:inline distT="0" distB="0" distL="0" distR="0" wp14:anchorId="6CE78C94" wp14:editId="0A08FEE2">
            <wp:extent cx="5400000" cy="3375912"/>
            <wp:effectExtent l="0" t="0" r="0" b="0"/>
            <wp:docPr id="2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240604" name="图片 1697240604"/>
                    <pic:cNvPicPr/>
                  </pic:nvPicPr>
                  <pic:blipFill>
                    <a:blip r:embed="rId13"/>
                    <a:stretch>
                      <a:fillRect/>
                    </a:stretch>
                  </pic:blipFill>
                  <pic:spPr>
                    <a:xfrm>
                      <a:off x="0" y="0"/>
                      <a:ext cx="5400000" cy="3375912"/>
                    </a:xfrm>
                    <a:prstGeom prst="rect">
                      <a:avLst/>
                    </a:prstGeom>
                  </pic:spPr>
                </pic:pic>
              </a:graphicData>
            </a:graphic>
          </wp:inline>
        </w:drawing>
      </w:r>
    </w:p>
    <w:p w14:paraId="4591B8DE" w14:textId="77777777" w:rsidR="00A14BE3" w:rsidRPr="00E50130" w:rsidRDefault="00A14BE3" w:rsidP="00A14BE3">
      <w:pPr>
        <w:pStyle w:val="aff7"/>
        <w:spacing w:line="240" w:lineRule="auto"/>
        <w:ind w:left="0"/>
        <w:rPr>
          <w:i/>
          <w:iCs/>
          <w:noProof/>
          <w:color w:val="2F5496"/>
          <w:lang w:val="en-US"/>
        </w:rPr>
      </w:pPr>
      <w:r w:rsidRPr="00E50130">
        <w:rPr>
          <w:i/>
          <w:iCs/>
          <w:noProof/>
          <w:color w:val="2F5496"/>
          <w:lang w:val="en-US"/>
        </w:rPr>
        <w:t>Figure 7.</w:t>
      </w:r>
      <w:r w:rsidRPr="00E50130">
        <w:rPr>
          <w:b w:val="0"/>
          <w:bCs w:val="0"/>
          <w:i/>
          <w:iCs/>
          <w:noProof/>
          <w:color w:val="2F5496"/>
          <w:lang w:val="en-US"/>
        </w:rPr>
        <w:t xml:space="preserve"> Fluxes simulation results of experiments during the representative validation period for case A. The figure shows the flux simulation results from Experiments 1 to 7, with different colours representing different sub-periods.</w:t>
      </w:r>
    </w:p>
    <w:p w14:paraId="026DF1FF" w14:textId="77777777" w:rsidR="00A14BE3" w:rsidRPr="00E50130" w:rsidRDefault="00A14BE3" w:rsidP="00A14BE3">
      <w:pPr>
        <w:pStyle w:val="aff7"/>
        <w:spacing w:line="240" w:lineRule="auto"/>
        <w:ind w:left="0"/>
        <w:jc w:val="center"/>
        <w:rPr>
          <w:i/>
          <w:iCs/>
          <w:noProof/>
          <w:color w:val="2F5496"/>
          <w:lang w:val="en-US"/>
        </w:rPr>
      </w:pPr>
      <w:r w:rsidRPr="00E50130">
        <w:rPr>
          <w:i/>
          <w:iCs/>
          <w:noProof/>
          <w:color w:val="2F5496"/>
          <w:lang w:val="en-US"/>
        </w:rPr>
        <w:drawing>
          <wp:inline distT="0" distB="0" distL="0" distR="0" wp14:anchorId="1626D3FC" wp14:editId="6A9F20A5">
            <wp:extent cx="5400000" cy="3375911"/>
            <wp:effectExtent l="0" t="0" r="0" b="0"/>
            <wp:docPr id="2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2055368" name="图片 1712055368"/>
                    <pic:cNvPicPr/>
                  </pic:nvPicPr>
                  <pic:blipFill>
                    <a:blip r:embed="rId14"/>
                    <a:stretch>
                      <a:fillRect/>
                    </a:stretch>
                  </pic:blipFill>
                  <pic:spPr>
                    <a:xfrm>
                      <a:off x="0" y="0"/>
                      <a:ext cx="5400000" cy="3375911"/>
                    </a:xfrm>
                    <a:prstGeom prst="rect">
                      <a:avLst/>
                    </a:prstGeom>
                  </pic:spPr>
                </pic:pic>
              </a:graphicData>
            </a:graphic>
          </wp:inline>
        </w:drawing>
      </w:r>
    </w:p>
    <w:p w14:paraId="4EE972D7" w14:textId="77777777" w:rsidR="00A14BE3" w:rsidRPr="00E50130" w:rsidRDefault="00A14BE3" w:rsidP="00A14BE3">
      <w:pPr>
        <w:pStyle w:val="aff7"/>
        <w:spacing w:line="240" w:lineRule="auto"/>
        <w:ind w:left="0"/>
        <w:rPr>
          <w:i/>
          <w:iCs/>
          <w:noProof/>
          <w:color w:val="2F5496"/>
          <w:lang w:val="en-US"/>
        </w:rPr>
      </w:pPr>
      <w:r w:rsidRPr="00E50130">
        <w:rPr>
          <w:i/>
          <w:iCs/>
          <w:noProof/>
          <w:color w:val="2F5496"/>
          <w:lang w:val="en-US"/>
        </w:rPr>
        <w:t>Figure 8.</w:t>
      </w:r>
      <w:r w:rsidRPr="00E50130">
        <w:rPr>
          <w:b w:val="0"/>
          <w:bCs w:val="0"/>
          <w:i/>
          <w:iCs/>
          <w:noProof/>
          <w:color w:val="2F5496"/>
          <w:lang w:val="en-US"/>
        </w:rPr>
        <w:t xml:space="preserve"> State variables simulation results of experiments during the representative validation period for case A. The figure shows the state variable simulation results from Experiments 1 to 7, with different colours representing different sub-periods.</w:t>
      </w:r>
    </w:p>
    <w:p w14:paraId="58D2B797" w14:textId="7C6EBEEB" w:rsidR="00A31BAC" w:rsidRPr="001661C3" w:rsidRDefault="00A31BAC" w:rsidP="00FE7603">
      <w:pPr>
        <w:pStyle w:val="afb"/>
        <w:numPr>
          <w:ilvl w:val="0"/>
          <w:numId w:val="3"/>
        </w:numPr>
        <w:spacing w:afterLines="100" w:after="312"/>
        <w:rPr>
          <w:rFonts w:eastAsia="Times New Roman"/>
          <w:color w:val="000000" w:themeColor="text1"/>
        </w:rPr>
      </w:pPr>
      <w:r w:rsidRPr="001661C3">
        <w:rPr>
          <w:rFonts w:eastAsia="Times New Roman"/>
          <w:color w:val="000000" w:themeColor="text1"/>
        </w:rPr>
        <w:t>Line 410: “abnormal” seems like a charged word for this</w:t>
      </w:r>
      <w:r w:rsidR="001416B7" w:rsidRPr="001661C3">
        <w:rPr>
          <w:rFonts w:eastAsiaTheme="minorEastAsia" w:hint="eastAsia"/>
          <w:color w:val="000000" w:themeColor="text1"/>
        </w:rPr>
        <w:t>.</w:t>
      </w:r>
    </w:p>
    <w:p w14:paraId="5F4AF6A0" w14:textId="77777777" w:rsidR="00B1362C" w:rsidRPr="008B44F0" w:rsidRDefault="00B1362C" w:rsidP="00B1362C">
      <w:pPr>
        <w:pStyle w:val="afb"/>
        <w:spacing w:afterLines="100" w:after="312"/>
        <w:rPr>
          <w:rFonts w:eastAsia="等线"/>
          <w:b/>
          <w:color w:val="2F5496"/>
        </w:rPr>
      </w:pPr>
      <w:r w:rsidRPr="008B44F0">
        <w:rPr>
          <w:rFonts w:eastAsia="等线"/>
          <w:b/>
          <w:color w:val="2F5496"/>
        </w:rPr>
        <w:lastRenderedPageBreak/>
        <w:t>Response:</w:t>
      </w:r>
    </w:p>
    <w:p w14:paraId="49AF9E55" w14:textId="2D8B97CA" w:rsidR="001416B7" w:rsidRDefault="00C27E3A" w:rsidP="00B1362C">
      <w:pPr>
        <w:spacing w:afterLines="100" w:after="312"/>
        <w:ind w:left="0" w:firstLineChars="0" w:firstLine="0"/>
        <w:rPr>
          <w:rFonts w:eastAsiaTheme="minorEastAsia" w:cs="Times New Roman"/>
          <w:bCs/>
          <w:color w:val="2F5496"/>
          <w:szCs w:val="24"/>
        </w:rPr>
      </w:pPr>
      <w:r w:rsidRPr="00B1362C">
        <w:rPr>
          <w:rFonts w:eastAsiaTheme="minorEastAsia" w:cs="Times New Roman"/>
          <w:bCs/>
          <w:color w:val="2F5496"/>
          <w:szCs w:val="24"/>
        </w:rPr>
        <w:t xml:space="preserve">Thank you for the reminder. We have replaced </w:t>
      </w:r>
      <w:commentRangeStart w:id="37"/>
      <w:commentRangeStart w:id="38"/>
      <w:r w:rsidR="00EC5E40" w:rsidRPr="00B1362C">
        <w:rPr>
          <w:rFonts w:eastAsiaTheme="minorEastAsia" w:cs="Times New Roman"/>
          <w:bCs/>
          <w:color w:val="2F5496"/>
          <w:szCs w:val="24"/>
        </w:rPr>
        <w:t>“</w:t>
      </w:r>
      <w:r w:rsidRPr="00B1362C">
        <w:rPr>
          <w:rFonts w:eastAsiaTheme="minorEastAsia" w:cs="Times New Roman"/>
          <w:bCs/>
          <w:color w:val="2F5496"/>
          <w:szCs w:val="24"/>
        </w:rPr>
        <w:t>abnormal</w:t>
      </w:r>
      <w:r w:rsidR="00EC5E40" w:rsidRPr="00B1362C">
        <w:rPr>
          <w:rFonts w:eastAsiaTheme="minorEastAsia" w:cs="Times New Roman"/>
          <w:bCs/>
          <w:color w:val="2F5496"/>
          <w:szCs w:val="24"/>
        </w:rPr>
        <w:t>”</w:t>
      </w:r>
      <w:r w:rsidRPr="00B1362C">
        <w:rPr>
          <w:rFonts w:eastAsiaTheme="minorEastAsia" w:cs="Times New Roman"/>
          <w:bCs/>
          <w:color w:val="2F5496"/>
          <w:szCs w:val="24"/>
        </w:rPr>
        <w:t xml:space="preserve"> with </w:t>
      </w:r>
      <w:r w:rsidR="00EC5E40" w:rsidRPr="00B1362C">
        <w:rPr>
          <w:rFonts w:eastAsiaTheme="minorEastAsia" w:cs="Times New Roman"/>
          <w:bCs/>
          <w:color w:val="2F5496"/>
          <w:szCs w:val="24"/>
        </w:rPr>
        <w:t>“</w:t>
      </w:r>
      <w:r w:rsidRPr="00B1362C">
        <w:rPr>
          <w:rFonts w:eastAsiaTheme="minorEastAsia" w:cs="Times New Roman"/>
          <w:bCs/>
          <w:color w:val="2F5496"/>
          <w:szCs w:val="24"/>
        </w:rPr>
        <w:t>non-physical</w:t>
      </w:r>
      <w:r w:rsidR="00EC5E40" w:rsidRPr="00B1362C">
        <w:rPr>
          <w:rFonts w:eastAsiaTheme="minorEastAsia" w:cs="Times New Roman"/>
          <w:bCs/>
          <w:color w:val="2F5496"/>
          <w:szCs w:val="24"/>
        </w:rPr>
        <w:t>”</w:t>
      </w:r>
      <w:r w:rsidRPr="00B1362C">
        <w:rPr>
          <w:rFonts w:eastAsiaTheme="minorEastAsia" w:cs="Times New Roman"/>
          <w:bCs/>
          <w:color w:val="2F5496"/>
          <w:szCs w:val="24"/>
        </w:rPr>
        <w:t xml:space="preserve"> </w:t>
      </w:r>
      <w:commentRangeEnd w:id="37"/>
      <w:r w:rsidR="00BA1B93" w:rsidRPr="00B1362C">
        <w:rPr>
          <w:rFonts w:eastAsiaTheme="minorEastAsia" w:cs="Times New Roman"/>
          <w:bCs/>
          <w:color w:val="2F5496"/>
          <w:szCs w:val="24"/>
        </w:rPr>
        <w:commentReference w:id="37"/>
      </w:r>
      <w:commentRangeEnd w:id="38"/>
      <w:r w:rsidR="00695882" w:rsidRPr="00B1362C">
        <w:rPr>
          <w:rFonts w:eastAsiaTheme="minorEastAsia" w:cs="Times New Roman"/>
          <w:bCs/>
          <w:color w:val="2F5496"/>
          <w:szCs w:val="24"/>
        </w:rPr>
        <w:commentReference w:id="38"/>
      </w:r>
      <w:r w:rsidRPr="00B1362C">
        <w:rPr>
          <w:rFonts w:eastAsiaTheme="minorEastAsia" w:cs="Times New Roman"/>
          <w:bCs/>
          <w:color w:val="2F5496"/>
          <w:szCs w:val="24"/>
        </w:rPr>
        <w:t>to use a more neutral and academic expression to describe the discontinuity in parameters or state variables.</w:t>
      </w:r>
    </w:p>
    <w:p w14:paraId="0B5168B3" w14:textId="77777777" w:rsidR="00B1362C" w:rsidRDefault="00B1362C" w:rsidP="00B1362C">
      <w:pPr>
        <w:pStyle w:val="afb"/>
        <w:spacing w:afterLines="100" w:after="312"/>
        <w:rPr>
          <w:rFonts w:eastAsia="等线"/>
          <w:b/>
          <w:color w:val="2F5496"/>
        </w:rPr>
      </w:pPr>
      <w:r w:rsidRPr="004826BA">
        <w:rPr>
          <w:rFonts w:eastAsia="等线"/>
          <w:b/>
          <w:color w:val="2F5496"/>
        </w:rPr>
        <w:t>Revised manuscript text:</w:t>
      </w:r>
    </w:p>
    <w:bookmarkEnd w:id="26"/>
    <w:p w14:paraId="75A7893F" w14:textId="57151D79" w:rsidR="00B1362C" w:rsidRPr="00A73E36" w:rsidRDefault="00A73E36" w:rsidP="00B1362C">
      <w:pPr>
        <w:spacing w:afterLines="100" w:after="312"/>
        <w:ind w:left="0" w:firstLineChars="0" w:firstLine="0"/>
        <w:rPr>
          <w:rFonts w:eastAsiaTheme="minorEastAsia" w:cs="Times New Roman"/>
          <w:bCs/>
          <w:i/>
          <w:iCs/>
          <w:color w:val="2F5496"/>
          <w:szCs w:val="24"/>
        </w:rPr>
      </w:pPr>
      <w:r w:rsidRPr="00A73E36">
        <w:rPr>
          <w:rFonts w:eastAsiaTheme="minorEastAsia" w:cs="Times New Roman"/>
          <w:bCs/>
          <w:i/>
          <w:iCs/>
          <w:color w:val="2F5496"/>
          <w:szCs w:val="24"/>
        </w:rPr>
        <w:t>“While the causes of non-physical dynamic parameter values are complex, they might be partially attributed to the failure of global optimization algorithms to converge and find approximated global optimal solutions during the evolutionary process.”</w:t>
      </w:r>
    </w:p>
    <w:sectPr w:rsidR="00B1362C" w:rsidRPr="00A73E36" w:rsidSect="009B7A58">
      <w:headerReference w:type="even" r:id="rId22"/>
      <w:headerReference w:type="default" r:id="rId23"/>
      <w:footerReference w:type="even" r:id="rId24"/>
      <w:footerReference w:type="default" r:id="rId25"/>
      <w:headerReference w:type="first" r:id="rId26"/>
      <w:footerReference w:type="first" r:id="rId27"/>
      <w:pgSz w:w="11906" w:h="16838" w:code="9"/>
      <w:pgMar w:top="1440" w:right="1440" w:bottom="1440" w:left="1440" w:header="851" w:footer="992" w:gutter="0"/>
      <w:cols w:space="425"/>
      <w:docGrid w:type="lines" w:linePitch="31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22" w:author="Tian Lan" w:date="2025-09-19T23:22:00Z" w:initials="TL">
    <w:p w14:paraId="47A5BB2C" w14:textId="233FC38E" w:rsidR="00793802" w:rsidRDefault="00793802">
      <w:pPr>
        <w:pStyle w:val="ab"/>
        <w:ind w:left="155" w:hanging="155"/>
      </w:pPr>
      <w:r>
        <w:rPr>
          <w:rStyle w:val="aa"/>
        </w:rPr>
        <w:annotationRef/>
      </w:r>
      <w:r>
        <w:rPr>
          <w:rFonts w:ascii="宋体" w:eastAsia="宋体" w:hAnsi="宋体" w:cs="宋体" w:hint="eastAsia"/>
        </w:rPr>
        <w:t>讨论部分需要引用一些参考文献，特别是不涉及数据地理论探讨</w:t>
      </w:r>
    </w:p>
  </w:comment>
  <w:comment w:id="27" w:author="文青 程" w:date="2025-09-23T00:14:00Z" w:initials="文青">
    <w:p w14:paraId="3986FAA8" w14:textId="77777777" w:rsidR="00446E3B" w:rsidRDefault="00446E3B" w:rsidP="00446E3B">
      <w:pPr>
        <w:pStyle w:val="ab"/>
        <w:ind w:left="155" w:hanging="155"/>
      </w:pPr>
      <w:r>
        <w:rPr>
          <w:rStyle w:val="aa"/>
        </w:rPr>
        <w:annotationRef/>
      </w:r>
      <w:r>
        <w:rPr>
          <w:rFonts w:ascii="宋体" w:eastAsia="宋体" w:hAnsi="宋体" w:cs="宋体" w:hint="eastAsia"/>
        </w:rPr>
        <w:t>这里的</w:t>
      </w:r>
      <w:r>
        <w:rPr>
          <w:rFonts w:ascii="宋体" w:eastAsia="宋体" w:hAnsi="宋体" w:cs="宋体"/>
        </w:rPr>
        <w:t>HYMOD</w:t>
      </w:r>
      <w:r>
        <w:rPr>
          <w:rFonts w:ascii="宋体" w:eastAsia="宋体" w:hAnsi="宋体" w:cs="宋体" w:hint="eastAsia"/>
        </w:rPr>
        <w:t>要改为</w:t>
      </w:r>
      <w:r>
        <w:t>hydrological model</w:t>
      </w:r>
      <w:r>
        <w:rPr>
          <w:rFonts w:ascii="宋体" w:eastAsia="宋体" w:hAnsi="宋体" w:cs="宋体" w:hint="eastAsia"/>
        </w:rPr>
        <w:t>吗？</w:t>
      </w:r>
    </w:p>
    <w:p w14:paraId="525C8D09" w14:textId="0A4AC697" w:rsidR="00446E3B" w:rsidRPr="00446E3B" w:rsidRDefault="00446E3B">
      <w:pPr>
        <w:pStyle w:val="ab"/>
        <w:ind w:left="178" w:hanging="178"/>
      </w:pPr>
    </w:p>
  </w:comment>
  <w:comment w:id="28" w:author="Tian Lan" w:date="2025-09-23T19:56:00Z" w:initials="TL">
    <w:p w14:paraId="5CD5147C" w14:textId="4A15485F" w:rsidR="00F11F79" w:rsidRDefault="00F11F79">
      <w:pPr>
        <w:pStyle w:val="ab"/>
        <w:ind w:left="155" w:hanging="155"/>
      </w:pPr>
      <w:r>
        <w:rPr>
          <w:rStyle w:val="aa"/>
        </w:rPr>
        <w:annotationRef/>
      </w:r>
      <w:r>
        <w:rPr>
          <w:rFonts w:ascii="宋体" w:eastAsia="宋体" w:hAnsi="宋体" w:cs="宋体" w:hint="eastAsia"/>
        </w:rPr>
        <w:t>不需要</w:t>
      </w:r>
    </w:p>
  </w:comment>
  <w:comment w:id="29" w:author="文青 程" w:date="2025-09-27T03:54:00Z" w:initials="文青">
    <w:p w14:paraId="4EED124F" w14:textId="45358306" w:rsidR="000A1B9E" w:rsidRPr="000A1B9E" w:rsidRDefault="000A1B9E">
      <w:pPr>
        <w:pStyle w:val="ab"/>
        <w:ind w:left="155" w:hanging="155"/>
        <w:rPr>
          <w:rFonts w:eastAsiaTheme="minorEastAsia"/>
        </w:rPr>
      </w:pPr>
      <w:r>
        <w:rPr>
          <w:rStyle w:val="aa"/>
        </w:rPr>
        <w:annotationRef/>
      </w:r>
    </w:p>
  </w:comment>
  <w:comment w:id="32" w:author="文青 程" w:date="2025-09-27T03:57:00Z" w:initials="文青">
    <w:p w14:paraId="2A53A4A0" w14:textId="07004440" w:rsidR="00EB1D93" w:rsidRDefault="00EB1D93">
      <w:pPr>
        <w:pStyle w:val="ab"/>
        <w:ind w:left="155" w:hanging="155"/>
      </w:pPr>
      <w:r>
        <w:rPr>
          <w:rStyle w:val="aa"/>
        </w:rPr>
        <w:annotationRef/>
      </w:r>
      <w:r>
        <w:rPr>
          <w:noProof/>
        </w:rPr>
        <w:drawing>
          <wp:inline distT="0" distB="0" distL="0" distR="0" wp14:anchorId="3046F5D0" wp14:editId="69B5B607">
            <wp:extent cx="5731510" cy="1019175"/>
            <wp:effectExtent l="0" t="0" r="2540" b="952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5731510" cy="1019175"/>
                    </a:xfrm>
                    <a:prstGeom prst="rect">
                      <a:avLst/>
                    </a:prstGeom>
                  </pic:spPr>
                </pic:pic>
              </a:graphicData>
            </a:graphic>
          </wp:inline>
        </w:drawing>
      </w:r>
    </w:p>
  </w:comment>
  <w:comment w:id="35" w:author="文青 程" w:date="2025-08-21T11:15:00Z" w:initials="文程">
    <w:p w14:paraId="44D0E069" w14:textId="77777777" w:rsidR="00A0444A" w:rsidRDefault="00A0444A" w:rsidP="00A0444A">
      <w:pPr>
        <w:pStyle w:val="ab"/>
        <w:ind w:left="0" w:firstLineChars="0" w:firstLine="0"/>
      </w:pPr>
      <w:r>
        <w:rPr>
          <w:rStyle w:val="aa"/>
        </w:rPr>
        <w:annotationRef/>
      </w:r>
      <w:r>
        <w:t>It should be noted</w:t>
      </w:r>
    </w:p>
    <w:p w14:paraId="1C3DE281" w14:textId="77777777" w:rsidR="00A0444A" w:rsidRDefault="00A0444A" w:rsidP="00A0444A">
      <w:pPr>
        <w:pStyle w:val="ab"/>
        <w:ind w:leftChars="75" w:left="180" w:firstLineChars="0" w:firstLine="0"/>
      </w:pPr>
      <w:r>
        <w:t>that this framework is applicable to all models, and the use of the HYMOD model is merely for the purpose of clearly demonstrating</w:t>
      </w:r>
    </w:p>
    <w:p w14:paraId="5A56238C" w14:textId="77777777" w:rsidR="00A0444A" w:rsidRDefault="00A0444A" w:rsidP="00A0444A">
      <w:pPr>
        <w:pStyle w:val="ab"/>
        <w:ind w:leftChars="75" w:left="180" w:firstLineChars="0" w:firstLine="0"/>
      </w:pPr>
      <w:r>
        <w:t>the dynamic changes in parameters and model operations.</w:t>
      </w:r>
      <w:r>
        <w:rPr>
          <w:rFonts w:hint="eastAsia"/>
          <w:highlight w:val="white"/>
        </w:rPr>
        <w:t>需要注意的是，这一框架适用于所有模型，使用</w:t>
      </w:r>
      <w:r>
        <w:rPr>
          <w:highlight w:val="white"/>
        </w:rPr>
        <w:t>HYMOD</w:t>
      </w:r>
      <w:r>
        <w:rPr>
          <w:rFonts w:hint="eastAsia"/>
          <w:highlight w:val="white"/>
        </w:rPr>
        <w:t>模型只是为了清楚地展示参数和模型运行的动态变化。</w:t>
      </w:r>
      <w:r>
        <w:t xml:space="preserve"> </w:t>
      </w:r>
    </w:p>
  </w:comment>
  <w:comment w:id="36" w:author="文青 程" w:date="2025-09-27T08:58:00Z" w:initials="文青">
    <w:p w14:paraId="41124AE2" w14:textId="75CF93F2" w:rsidR="001C24F4" w:rsidRDefault="001C24F4">
      <w:pPr>
        <w:pStyle w:val="ab"/>
        <w:ind w:left="155" w:hanging="155"/>
      </w:pPr>
      <w:r>
        <w:rPr>
          <w:rStyle w:val="aa"/>
        </w:rPr>
        <w:annotationRef/>
      </w:r>
    </w:p>
  </w:comment>
  <w:comment w:id="37" w:author="文青 程" w:date="2025-09-22T23:12:00Z" w:initials="文青">
    <w:p w14:paraId="6FC541F2" w14:textId="5CA76C4C" w:rsidR="00BA1B93" w:rsidRPr="00BA1B93" w:rsidRDefault="00BA1B93">
      <w:pPr>
        <w:pStyle w:val="ab"/>
        <w:ind w:left="155" w:hanging="155"/>
        <w:rPr>
          <w:rFonts w:eastAsiaTheme="minorEastAsia"/>
        </w:rPr>
      </w:pPr>
      <w:r>
        <w:rPr>
          <w:rStyle w:val="aa"/>
        </w:rPr>
        <w:annotationRef/>
      </w:r>
      <w:r>
        <w:rPr>
          <w:rFonts w:eastAsiaTheme="minorEastAsia" w:hint="eastAsia"/>
        </w:rPr>
        <w:t>正文中应该还是用的</w:t>
      </w:r>
      <w:r>
        <w:rPr>
          <w:rFonts w:eastAsiaTheme="minorEastAsia" w:cs="Times New Roman"/>
          <w:bCs/>
          <w:color w:val="2E74B5" w:themeColor="accent1" w:themeShade="BF"/>
          <w:szCs w:val="24"/>
        </w:rPr>
        <w:t>“</w:t>
      </w:r>
      <w:r w:rsidRPr="00C27E3A">
        <w:rPr>
          <w:rFonts w:eastAsiaTheme="minorEastAsia" w:cs="Times New Roman"/>
          <w:bCs/>
          <w:color w:val="2E74B5" w:themeColor="accent1" w:themeShade="BF"/>
          <w:szCs w:val="24"/>
        </w:rPr>
        <w:t>abnormal</w:t>
      </w:r>
      <w:r>
        <w:rPr>
          <w:rFonts w:eastAsiaTheme="minorEastAsia" w:cs="Times New Roman"/>
          <w:bCs/>
          <w:color w:val="2E74B5" w:themeColor="accent1" w:themeShade="BF"/>
          <w:szCs w:val="24"/>
        </w:rPr>
        <w:t>”</w:t>
      </w:r>
      <w:r w:rsidR="00366D93">
        <w:rPr>
          <w:rFonts w:eastAsiaTheme="minorEastAsia" w:cs="Times New Roman" w:hint="eastAsia"/>
          <w:bCs/>
          <w:color w:val="2E74B5" w:themeColor="accent1" w:themeShade="BF"/>
          <w:szCs w:val="24"/>
        </w:rPr>
        <w:t>？</w:t>
      </w:r>
    </w:p>
  </w:comment>
  <w:comment w:id="38" w:author="啸 王" w:date="2025-09-23T17:00:00Z" w:initials="啸">
    <w:p w14:paraId="7B7B73B8" w14:textId="2765666D" w:rsidR="00695882" w:rsidRDefault="00695882">
      <w:pPr>
        <w:pStyle w:val="ab"/>
        <w:ind w:left="155" w:hanging="155"/>
      </w:pPr>
      <w:r>
        <w:rPr>
          <w:rStyle w:val="aa"/>
        </w:rPr>
        <w:annotationRef/>
      </w:r>
      <w:r>
        <w:rPr>
          <w:rFonts w:ascii="宋体" w:eastAsia="宋体" w:hAnsi="宋体" w:cs="宋体" w:hint="eastAsia"/>
        </w:rPr>
        <w:t>这个需要我们在正文中修改一下</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47A5BB2C" w15:done="1"/>
  <w15:commentEx w15:paraId="525C8D09" w15:done="1"/>
  <w15:commentEx w15:paraId="5CD5147C" w15:paraIdParent="525C8D09" w15:done="1"/>
  <w15:commentEx w15:paraId="4EED124F" w15:done="1"/>
  <w15:commentEx w15:paraId="2A53A4A0" w15:done="1"/>
  <w15:commentEx w15:paraId="5A56238C" w15:done="1"/>
  <w15:commentEx w15:paraId="41124AE2" w15:done="1"/>
  <w15:commentEx w15:paraId="6FC541F2" w15:done="1"/>
  <w15:commentEx w15:paraId="7B7B73B8" w15:paraIdParent="6FC541F2"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2C786421" w16cex:dateUtc="2025-09-19T15:22:00Z"/>
  <w16cex:commentExtensible w16cex:durableId="2C7C64FF" w16cex:dateUtc="2025-09-22T16:14:00Z"/>
  <w16cex:commentExtensible w16cex:durableId="2C7D7A01" w16cex:dateUtc="2025-09-23T11:56:00Z"/>
  <w16cex:commentExtensible w16cex:durableId="2C81DE7A" w16cex:dateUtc="2025-09-26T19:54:00Z"/>
  <w16cex:commentExtensible w16cex:durableId="2C81DF3B" w16cex:dateUtc="2025-09-26T19:57:00Z"/>
  <w16cex:commentExtensible w16cex:durableId="376442C6" w16cex:dateUtc="2025-08-21T03:15:00Z"/>
  <w16cex:commentExtensible w16cex:durableId="2C82259E" w16cex:dateUtc="2025-09-27T00:58:00Z"/>
  <w16cex:commentExtensible w16cex:durableId="2C7C5667" w16cex:dateUtc="2025-09-22T15:12:00Z"/>
  <w16cex:commentExtensible w16cex:durableId="2C7D509C" w16cex:dateUtc="2025-09-23T09:0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47A5BB2C" w16cid:durableId="2C786421"/>
  <w16cid:commentId w16cid:paraId="525C8D09" w16cid:durableId="2C7C64FF"/>
  <w16cid:commentId w16cid:paraId="5CD5147C" w16cid:durableId="2C7D7A01"/>
  <w16cid:commentId w16cid:paraId="4EED124F" w16cid:durableId="2C81DE7A"/>
  <w16cid:commentId w16cid:paraId="2A53A4A0" w16cid:durableId="2C81DF3B"/>
  <w16cid:commentId w16cid:paraId="5A56238C" w16cid:durableId="376442C6"/>
  <w16cid:commentId w16cid:paraId="41124AE2" w16cid:durableId="2C82259E"/>
  <w16cid:commentId w16cid:paraId="6FC541F2" w16cid:durableId="2C7C5667"/>
  <w16cid:commentId w16cid:paraId="7B7B73B8" w16cid:durableId="2C7D509C"/>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CA42B2" w14:textId="77777777" w:rsidR="004325D8" w:rsidRDefault="004325D8" w:rsidP="00D63287">
      <w:pPr>
        <w:spacing w:after="120"/>
        <w:ind w:left="178" w:hanging="178"/>
      </w:pPr>
      <w:r>
        <w:separator/>
      </w:r>
    </w:p>
  </w:endnote>
  <w:endnote w:type="continuationSeparator" w:id="0">
    <w:p w14:paraId="6A512833" w14:textId="77777777" w:rsidR="004325D8" w:rsidRDefault="004325D8" w:rsidP="00D63287">
      <w:pPr>
        <w:spacing w:after="120"/>
        <w:ind w:left="178" w:hanging="178"/>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0A9E2F" w14:textId="77777777" w:rsidR="00594FBC" w:rsidRDefault="00594FBC" w:rsidP="00ED76EB">
    <w:pPr>
      <w:pStyle w:val="a5"/>
      <w:ind w:left="133" w:hanging="133"/>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27279792"/>
      <w:docPartObj>
        <w:docPartGallery w:val="Page Numbers (Bottom of Page)"/>
        <w:docPartUnique/>
      </w:docPartObj>
    </w:sdtPr>
    <w:sdtEndPr>
      <w:rPr>
        <w:sz w:val="20"/>
        <w:szCs w:val="20"/>
      </w:rPr>
    </w:sdtEndPr>
    <w:sdtContent>
      <w:p w14:paraId="0E83394B" w14:textId="501B5EE9" w:rsidR="00BC7028" w:rsidRPr="00BC7028" w:rsidRDefault="00BC7028" w:rsidP="00BC7028">
        <w:pPr>
          <w:pStyle w:val="a5"/>
          <w:ind w:left="133" w:hanging="133"/>
          <w:jc w:val="center"/>
          <w:rPr>
            <w:sz w:val="20"/>
            <w:szCs w:val="20"/>
          </w:rPr>
        </w:pPr>
        <w:r w:rsidRPr="00BC7028">
          <w:rPr>
            <w:sz w:val="20"/>
            <w:szCs w:val="20"/>
          </w:rPr>
          <w:fldChar w:fldCharType="begin"/>
        </w:r>
        <w:r w:rsidRPr="00BC7028">
          <w:rPr>
            <w:sz w:val="20"/>
            <w:szCs w:val="20"/>
          </w:rPr>
          <w:instrText>PAGE   \* MERGEFORMAT</w:instrText>
        </w:r>
        <w:r w:rsidRPr="00BC7028">
          <w:rPr>
            <w:sz w:val="20"/>
            <w:szCs w:val="20"/>
          </w:rPr>
          <w:fldChar w:fldCharType="separate"/>
        </w:r>
        <w:r w:rsidRPr="00BC7028">
          <w:rPr>
            <w:sz w:val="20"/>
            <w:szCs w:val="20"/>
            <w:lang w:val="zh-CN"/>
          </w:rPr>
          <w:t>2</w:t>
        </w:r>
        <w:r w:rsidRPr="00BC7028">
          <w:rPr>
            <w:sz w:val="20"/>
            <w:szCs w:val="20"/>
          </w:rPr>
          <w:fldChar w:fldCharType="end"/>
        </w:r>
      </w:p>
    </w:sdtContent>
  </w:sdt>
  <w:p w14:paraId="5224BF65" w14:textId="77777777" w:rsidR="00594FBC" w:rsidRDefault="00594FBC" w:rsidP="00ED76EB">
    <w:pPr>
      <w:pStyle w:val="a5"/>
      <w:ind w:left="133" w:hanging="133"/>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D801D" w14:textId="77777777" w:rsidR="00594FBC" w:rsidRDefault="00594FBC" w:rsidP="00ED76EB">
    <w:pPr>
      <w:pStyle w:val="a5"/>
      <w:ind w:left="133" w:hanging="133"/>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D963515" w14:textId="77777777" w:rsidR="004325D8" w:rsidRDefault="004325D8" w:rsidP="00D63287">
      <w:pPr>
        <w:spacing w:after="120"/>
        <w:ind w:left="178" w:hanging="178"/>
      </w:pPr>
      <w:r>
        <w:separator/>
      </w:r>
    </w:p>
  </w:footnote>
  <w:footnote w:type="continuationSeparator" w:id="0">
    <w:p w14:paraId="65CB8776" w14:textId="77777777" w:rsidR="004325D8" w:rsidRDefault="004325D8" w:rsidP="00D63287">
      <w:pPr>
        <w:spacing w:after="120"/>
        <w:ind w:left="178" w:hanging="178"/>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258D43" w14:textId="77777777" w:rsidR="00594FBC" w:rsidRDefault="00594FBC" w:rsidP="00ED76EB">
    <w:pPr>
      <w:pStyle w:val="a3"/>
      <w:ind w:left="133" w:hanging="133"/>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31CA6A" w14:textId="77777777" w:rsidR="00594FBC" w:rsidRDefault="00594FBC" w:rsidP="006A6999">
    <w:pPr>
      <w:pStyle w:val="a3"/>
      <w:pBdr>
        <w:bottom w:val="none" w:sz="0" w:space="0" w:color="auto"/>
      </w:pBdr>
      <w:ind w:left="133" w:hanging="133"/>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2C461D" w14:textId="77777777" w:rsidR="00594FBC" w:rsidRDefault="00594FBC" w:rsidP="00ED76EB">
    <w:pPr>
      <w:pStyle w:val="a3"/>
      <w:ind w:left="133" w:hanging="13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80595F"/>
    <w:multiLevelType w:val="hybridMultilevel"/>
    <w:tmpl w:val="9B0C87D2"/>
    <w:lvl w:ilvl="0" w:tplc="20105FA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EC00C90"/>
    <w:multiLevelType w:val="multilevel"/>
    <w:tmpl w:val="86025AFA"/>
    <w:styleLink w:val="1"/>
    <w:lvl w:ilvl="0">
      <w:start w:val="1"/>
      <w:numFmt w:val="decimal"/>
      <w:lvlText w:val="(%1)"/>
      <w:lvlJc w:val="left"/>
      <w:pPr>
        <w:ind w:left="360" w:hanging="360"/>
      </w:pPr>
      <w:rPr>
        <w:rFonts w:ascii="Times New Roman" w:eastAsiaTheme="minorEastAsia" w:hAnsi="Times New Roman" w:cs="Times New Roman"/>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0EE34270"/>
    <w:multiLevelType w:val="hybridMultilevel"/>
    <w:tmpl w:val="1256CEFE"/>
    <w:lvl w:ilvl="0" w:tplc="14C64B6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118F5F75"/>
    <w:multiLevelType w:val="hybridMultilevel"/>
    <w:tmpl w:val="072C874C"/>
    <w:lvl w:ilvl="0" w:tplc="8C94AA70">
      <w:start w:val="1"/>
      <w:numFmt w:val="decimal"/>
      <w:lvlText w:val="（%1）"/>
      <w:lvlJc w:val="left"/>
      <w:pPr>
        <w:ind w:left="720" w:hanging="72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4" w15:restartNumberingAfterBreak="0">
    <w:nsid w:val="14A70342"/>
    <w:multiLevelType w:val="hybridMultilevel"/>
    <w:tmpl w:val="DAD83FBE"/>
    <w:lvl w:ilvl="0" w:tplc="068EBA40">
      <w:start w:val="1"/>
      <w:numFmt w:val="decimal"/>
      <w:lvlText w:val="（%1）"/>
      <w:lvlJc w:val="left"/>
      <w:pPr>
        <w:ind w:left="720" w:hanging="72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5" w15:restartNumberingAfterBreak="0">
    <w:nsid w:val="20B86C1C"/>
    <w:multiLevelType w:val="hybridMultilevel"/>
    <w:tmpl w:val="E9A873DA"/>
    <w:lvl w:ilvl="0" w:tplc="A0BA8202">
      <w:start w:val="1"/>
      <w:numFmt w:val="decimal"/>
      <w:lvlText w:val="（%1）"/>
      <w:lvlJc w:val="left"/>
      <w:pPr>
        <w:ind w:left="720" w:hanging="72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6" w15:restartNumberingAfterBreak="0">
    <w:nsid w:val="23621EB8"/>
    <w:multiLevelType w:val="hybridMultilevel"/>
    <w:tmpl w:val="B3626938"/>
    <w:lvl w:ilvl="0" w:tplc="F29A847E">
      <w:start w:val="1"/>
      <w:numFmt w:val="bullet"/>
      <w:pStyle w:val="Bullets"/>
      <w:lvlText w:val=""/>
      <w:lvlJc w:val="left"/>
      <w:pPr>
        <w:ind w:left="72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3F22F91"/>
    <w:multiLevelType w:val="hybridMultilevel"/>
    <w:tmpl w:val="A1888E5E"/>
    <w:lvl w:ilvl="0" w:tplc="1B24A8F8">
      <w:start w:val="1"/>
      <w:numFmt w:val="decimal"/>
      <w:lvlText w:val="（%1）"/>
      <w:lvlJc w:val="left"/>
      <w:pPr>
        <w:ind w:left="720" w:hanging="72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8" w15:restartNumberingAfterBreak="0">
    <w:nsid w:val="30450748"/>
    <w:multiLevelType w:val="hybridMultilevel"/>
    <w:tmpl w:val="04E406D6"/>
    <w:lvl w:ilvl="0" w:tplc="9AC2A958">
      <w:start w:val="1"/>
      <w:numFmt w:val="decimal"/>
      <w:lvlText w:val="（%1）"/>
      <w:lvlJc w:val="left"/>
      <w:pPr>
        <w:ind w:left="720" w:hanging="72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9" w15:restartNumberingAfterBreak="0">
    <w:nsid w:val="33DC2CBC"/>
    <w:multiLevelType w:val="hybridMultilevel"/>
    <w:tmpl w:val="CE10F056"/>
    <w:lvl w:ilvl="0" w:tplc="BC08F64E">
      <w:start w:val="1"/>
      <w:numFmt w:val="decimal"/>
      <w:lvlText w:val="（%1）"/>
      <w:lvlJc w:val="left"/>
      <w:pPr>
        <w:ind w:left="794" w:hanging="720"/>
      </w:pPr>
      <w:rPr>
        <w:rFonts w:hint="default"/>
      </w:rPr>
    </w:lvl>
    <w:lvl w:ilvl="1" w:tplc="04090019" w:tentative="1">
      <w:start w:val="1"/>
      <w:numFmt w:val="lowerLetter"/>
      <w:lvlText w:val="%2)"/>
      <w:lvlJc w:val="left"/>
      <w:pPr>
        <w:ind w:left="954" w:hanging="440"/>
      </w:pPr>
    </w:lvl>
    <w:lvl w:ilvl="2" w:tplc="0409001B" w:tentative="1">
      <w:start w:val="1"/>
      <w:numFmt w:val="lowerRoman"/>
      <w:lvlText w:val="%3."/>
      <w:lvlJc w:val="right"/>
      <w:pPr>
        <w:ind w:left="1394" w:hanging="440"/>
      </w:pPr>
    </w:lvl>
    <w:lvl w:ilvl="3" w:tplc="0409000F" w:tentative="1">
      <w:start w:val="1"/>
      <w:numFmt w:val="decimal"/>
      <w:lvlText w:val="%4."/>
      <w:lvlJc w:val="left"/>
      <w:pPr>
        <w:ind w:left="1834" w:hanging="440"/>
      </w:pPr>
    </w:lvl>
    <w:lvl w:ilvl="4" w:tplc="04090019" w:tentative="1">
      <w:start w:val="1"/>
      <w:numFmt w:val="lowerLetter"/>
      <w:lvlText w:val="%5)"/>
      <w:lvlJc w:val="left"/>
      <w:pPr>
        <w:ind w:left="2274" w:hanging="440"/>
      </w:pPr>
    </w:lvl>
    <w:lvl w:ilvl="5" w:tplc="0409001B" w:tentative="1">
      <w:start w:val="1"/>
      <w:numFmt w:val="lowerRoman"/>
      <w:lvlText w:val="%6."/>
      <w:lvlJc w:val="right"/>
      <w:pPr>
        <w:ind w:left="2714" w:hanging="440"/>
      </w:pPr>
    </w:lvl>
    <w:lvl w:ilvl="6" w:tplc="0409000F" w:tentative="1">
      <w:start w:val="1"/>
      <w:numFmt w:val="decimal"/>
      <w:lvlText w:val="%7."/>
      <w:lvlJc w:val="left"/>
      <w:pPr>
        <w:ind w:left="3154" w:hanging="440"/>
      </w:pPr>
    </w:lvl>
    <w:lvl w:ilvl="7" w:tplc="04090019" w:tentative="1">
      <w:start w:val="1"/>
      <w:numFmt w:val="lowerLetter"/>
      <w:lvlText w:val="%8)"/>
      <w:lvlJc w:val="left"/>
      <w:pPr>
        <w:ind w:left="3594" w:hanging="440"/>
      </w:pPr>
    </w:lvl>
    <w:lvl w:ilvl="8" w:tplc="0409001B" w:tentative="1">
      <w:start w:val="1"/>
      <w:numFmt w:val="lowerRoman"/>
      <w:lvlText w:val="%9."/>
      <w:lvlJc w:val="right"/>
      <w:pPr>
        <w:ind w:left="4034" w:hanging="440"/>
      </w:pPr>
    </w:lvl>
  </w:abstractNum>
  <w:abstractNum w:abstractNumId="10" w15:restartNumberingAfterBreak="0">
    <w:nsid w:val="373C2794"/>
    <w:multiLevelType w:val="hybridMultilevel"/>
    <w:tmpl w:val="3EE2AF20"/>
    <w:lvl w:ilvl="0" w:tplc="CFBCD56A">
      <w:start w:val="1"/>
      <w:numFmt w:val="decimal"/>
      <w:lvlText w:val="(%1)"/>
      <w:lvlJc w:val="left"/>
      <w:pPr>
        <w:ind w:left="440" w:hanging="44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1" w15:restartNumberingAfterBreak="0">
    <w:nsid w:val="37B9704E"/>
    <w:multiLevelType w:val="hybridMultilevel"/>
    <w:tmpl w:val="F5BCC3CA"/>
    <w:lvl w:ilvl="0" w:tplc="107EF8C2">
      <w:start w:val="1"/>
      <w:numFmt w:val="decimal"/>
      <w:lvlText w:val="（%1）"/>
      <w:lvlJc w:val="left"/>
      <w:pPr>
        <w:ind w:left="794" w:hanging="720"/>
      </w:pPr>
      <w:rPr>
        <w:rFonts w:hint="default"/>
      </w:rPr>
    </w:lvl>
    <w:lvl w:ilvl="1" w:tplc="04090019" w:tentative="1">
      <w:start w:val="1"/>
      <w:numFmt w:val="lowerLetter"/>
      <w:lvlText w:val="%2)"/>
      <w:lvlJc w:val="left"/>
      <w:pPr>
        <w:ind w:left="954" w:hanging="440"/>
      </w:pPr>
    </w:lvl>
    <w:lvl w:ilvl="2" w:tplc="0409001B" w:tentative="1">
      <w:start w:val="1"/>
      <w:numFmt w:val="lowerRoman"/>
      <w:lvlText w:val="%3."/>
      <w:lvlJc w:val="right"/>
      <w:pPr>
        <w:ind w:left="1394" w:hanging="440"/>
      </w:pPr>
    </w:lvl>
    <w:lvl w:ilvl="3" w:tplc="0409000F" w:tentative="1">
      <w:start w:val="1"/>
      <w:numFmt w:val="decimal"/>
      <w:lvlText w:val="%4."/>
      <w:lvlJc w:val="left"/>
      <w:pPr>
        <w:ind w:left="1834" w:hanging="440"/>
      </w:pPr>
    </w:lvl>
    <w:lvl w:ilvl="4" w:tplc="04090019" w:tentative="1">
      <w:start w:val="1"/>
      <w:numFmt w:val="lowerLetter"/>
      <w:lvlText w:val="%5)"/>
      <w:lvlJc w:val="left"/>
      <w:pPr>
        <w:ind w:left="2274" w:hanging="440"/>
      </w:pPr>
    </w:lvl>
    <w:lvl w:ilvl="5" w:tplc="0409001B" w:tentative="1">
      <w:start w:val="1"/>
      <w:numFmt w:val="lowerRoman"/>
      <w:lvlText w:val="%6."/>
      <w:lvlJc w:val="right"/>
      <w:pPr>
        <w:ind w:left="2714" w:hanging="440"/>
      </w:pPr>
    </w:lvl>
    <w:lvl w:ilvl="6" w:tplc="0409000F" w:tentative="1">
      <w:start w:val="1"/>
      <w:numFmt w:val="decimal"/>
      <w:lvlText w:val="%7."/>
      <w:lvlJc w:val="left"/>
      <w:pPr>
        <w:ind w:left="3154" w:hanging="440"/>
      </w:pPr>
    </w:lvl>
    <w:lvl w:ilvl="7" w:tplc="04090019" w:tentative="1">
      <w:start w:val="1"/>
      <w:numFmt w:val="lowerLetter"/>
      <w:lvlText w:val="%8)"/>
      <w:lvlJc w:val="left"/>
      <w:pPr>
        <w:ind w:left="3594" w:hanging="440"/>
      </w:pPr>
    </w:lvl>
    <w:lvl w:ilvl="8" w:tplc="0409001B" w:tentative="1">
      <w:start w:val="1"/>
      <w:numFmt w:val="lowerRoman"/>
      <w:lvlText w:val="%9."/>
      <w:lvlJc w:val="right"/>
      <w:pPr>
        <w:ind w:left="4034" w:hanging="440"/>
      </w:pPr>
    </w:lvl>
  </w:abstractNum>
  <w:abstractNum w:abstractNumId="12" w15:restartNumberingAfterBreak="0">
    <w:nsid w:val="388F0D63"/>
    <w:multiLevelType w:val="hybridMultilevel"/>
    <w:tmpl w:val="B9521362"/>
    <w:lvl w:ilvl="0" w:tplc="66C06720">
      <w:start w:val="1"/>
      <w:numFmt w:val="decimal"/>
      <w:lvlText w:val="（%1）"/>
      <w:lvlJc w:val="left"/>
      <w:pPr>
        <w:ind w:left="720" w:hanging="72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3" w15:restartNumberingAfterBreak="0">
    <w:nsid w:val="424F0A61"/>
    <w:multiLevelType w:val="hybridMultilevel"/>
    <w:tmpl w:val="F7E018C2"/>
    <w:lvl w:ilvl="0" w:tplc="27126074">
      <w:start w:val="1"/>
      <w:numFmt w:val="decimal"/>
      <w:pStyle w:val="3"/>
      <w:suff w:val="space"/>
      <w:lvlText w:val="Q%1:"/>
      <w:lvlJc w:val="left"/>
      <w:pPr>
        <w:ind w:left="0" w:firstLine="0"/>
      </w:pPr>
      <w:rPr>
        <w:rFonts w:hint="eastAsia"/>
        <w:lang w:val="en-US"/>
      </w:rPr>
    </w:lvl>
    <w:lvl w:ilvl="1" w:tplc="04090019" w:tentative="1">
      <w:start w:val="1"/>
      <w:numFmt w:val="lowerLetter"/>
      <w:lvlText w:val="%2)"/>
      <w:lvlJc w:val="left"/>
      <w:pPr>
        <w:ind w:left="914" w:hanging="420"/>
      </w:pPr>
    </w:lvl>
    <w:lvl w:ilvl="2" w:tplc="0409001B" w:tentative="1">
      <w:start w:val="1"/>
      <w:numFmt w:val="lowerRoman"/>
      <w:lvlText w:val="%3."/>
      <w:lvlJc w:val="right"/>
      <w:pPr>
        <w:ind w:left="1334" w:hanging="420"/>
      </w:pPr>
    </w:lvl>
    <w:lvl w:ilvl="3" w:tplc="0409000F" w:tentative="1">
      <w:start w:val="1"/>
      <w:numFmt w:val="decimal"/>
      <w:lvlText w:val="%4."/>
      <w:lvlJc w:val="left"/>
      <w:pPr>
        <w:ind w:left="1754" w:hanging="420"/>
      </w:pPr>
    </w:lvl>
    <w:lvl w:ilvl="4" w:tplc="04090019" w:tentative="1">
      <w:start w:val="1"/>
      <w:numFmt w:val="lowerLetter"/>
      <w:lvlText w:val="%5)"/>
      <w:lvlJc w:val="left"/>
      <w:pPr>
        <w:ind w:left="2174" w:hanging="420"/>
      </w:pPr>
    </w:lvl>
    <w:lvl w:ilvl="5" w:tplc="0409001B" w:tentative="1">
      <w:start w:val="1"/>
      <w:numFmt w:val="lowerRoman"/>
      <w:lvlText w:val="%6."/>
      <w:lvlJc w:val="right"/>
      <w:pPr>
        <w:ind w:left="2594" w:hanging="420"/>
      </w:pPr>
    </w:lvl>
    <w:lvl w:ilvl="6" w:tplc="0409000F" w:tentative="1">
      <w:start w:val="1"/>
      <w:numFmt w:val="decimal"/>
      <w:lvlText w:val="%7."/>
      <w:lvlJc w:val="left"/>
      <w:pPr>
        <w:ind w:left="3014" w:hanging="420"/>
      </w:pPr>
    </w:lvl>
    <w:lvl w:ilvl="7" w:tplc="04090019" w:tentative="1">
      <w:start w:val="1"/>
      <w:numFmt w:val="lowerLetter"/>
      <w:lvlText w:val="%8)"/>
      <w:lvlJc w:val="left"/>
      <w:pPr>
        <w:ind w:left="3434" w:hanging="420"/>
      </w:pPr>
    </w:lvl>
    <w:lvl w:ilvl="8" w:tplc="0409001B" w:tentative="1">
      <w:start w:val="1"/>
      <w:numFmt w:val="lowerRoman"/>
      <w:lvlText w:val="%9."/>
      <w:lvlJc w:val="right"/>
      <w:pPr>
        <w:ind w:left="3854" w:hanging="420"/>
      </w:pPr>
    </w:lvl>
  </w:abstractNum>
  <w:abstractNum w:abstractNumId="14" w15:restartNumberingAfterBreak="0">
    <w:nsid w:val="436652EE"/>
    <w:multiLevelType w:val="hybridMultilevel"/>
    <w:tmpl w:val="634CD160"/>
    <w:lvl w:ilvl="0" w:tplc="0F00D17E">
      <w:start w:val="1"/>
      <w:numFmt w:val="decimal"/>
      <w:lvlText w:val="（%1）"/>
      <w:lvlJc w:val="left"/>
      <w:pPr>
        <w:ind w:left="720" w:hanging="72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5" w15:restartNumberingAfterBreak="0">
    <w:nsid w:val="448B4EAB"/>
    <w:multiLevelType w:val="hybridMultilevel"/>
    <w:tmpl w:val="AF4EC6CE"/>
    <w:lvl w:ilvl="0" w:tplc="0BD2EB3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45434F50"/>
    <w:multiLevelType w:val="hybridMultilevel"/>
    <w:tmpl w:val="8EF49FD4"/>
    <w:lvl w:ilvl="0" w:tplc="CB2039B0">
      <w:start w:val="1"/>
      <w:numFmt w:val="decimal"/>
      <w:lvlText w:val="（%1）"/>
      <w:lvlJc w:val="left"/>
      <w:pPr>
        <w:ind w:left="720" w:hanging="72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7" w15:restartNumberingAfterBreak="0">
    <w:nsid w:val="5BCD1B11"/>
    <w:multiLevelType w:val="hybridMultilevel"/>
    <w:tmpl w:val="481EFEE2"/>
    <w:lvl w:ilvl="0" w:tplc="B19AE680">
      <w:start w:val="1"/>
      <w:numFmt w:val="decimal"/>
      <w:lvlText w:val="（%1）"/>
      <w:lvlJc w:val="left"/>
      <w:pPr>
        <w:ind w:left="720" w:hanging="72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8" w15:restartNumberingAfterBreak="0">
    <w:nsid w:val="5C53292D"/>
    <w:multiLevelType w:val="hybridMultilevel"/>
    <w:tmpl w:val="88128E04"/>
    <w:lvl w:ilvl="0" w:tplc="DAA8F996">
      <w:start w:val="1"/>
      <w:numFmt w:val="decimal"/>
      <w:lvlText w:val="%1."/>
      <w:lvlJc w:val="left"/>
      <w:pPr>
        <w:ind w:left="360" w:hanging="36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5EA107AB"/>
    <w:multiLevelType w:val="hybridMultilevel"/>
    <w:tmpl w:val="C6BEE2A2"/>
    <w:lvl w:ilvl="0" w:tplc="B15A67A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64B131E2"/>
    <w:multiLevelType w:val="hybridMultilevel"/>
    <w:tmpl w:val="CC1CEFFA"/>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1" w15:restartNumberingAfterBreak="0">
    <w:nsid w:val="65CC17F0"/>
    <w:multiLevelType w:val="hybridMultilevel"/>
    <w:tmpl w:val="0DE80194"/>
    <w:lvl w:ilvl="0" w:tplc="0B566856">
      <w:start w:val="1"/>
      <w:numFmt w:val="decimal"/>
      <w:lvlText w:val="（%1）"/>
      <w:lvlJc w:val="left"/>
      <w:pPr>
        <w:ind w:left="720" w:hanging="72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2" w15:restartNumberingAfterBreak="0">
    <w:nsid w:val="775E2A95"/>
    <w:multiLevelType w:val="hybridMultilevel"/>
    <w:tmpl w:val="32E0364C"/>
    <w:lvl w:ilvl="0" w:tplc="2592B714">
      <w:start w:val="1"/>
      <w:numFmt w:val="decimal"/>
      <w:lvlText w:val="（%1）"/>
      <w:lvlJc w:val="left"/>
      <w:pPr>
        <w:ind w:left="720" w:hanging="72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3" w15:restartNumberingAfterBreak="0">
    <w:nsid w:val="78C43A4D"/>
    <w:multiLevelType w:val="hybridMultilevel"/>
    <w:tmpl w:val="3B185A2C"/>
    <w:lvl w:ilvl="0" w:tplc="562C5A72">
      <w:start w:val="1"/>
      <w:numFmt w:val="decimal"/>
      <w:lvlText w:val="（%1）"/>
      <w:lvlJc w:val="left"/>
      <w:pPr>
        <w:ind w:left="720" w:hanging="72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4" w15:restartNumberingAfterBreak="0">
    <w:nsid w:val="7C2A372C"/>
    <w:multiLevelType w:val="hybridMultilevel"/>
    <w:tmpl w:val="2B62B1D0"/>
    <w:lvl w:ilvl="0" w:tplc="C65A042A">
      <w:start w:val="1"/>
      <w:numFmt w:val="decimal"/>
      <w:lvlText w:val="（%1）"/>
      <w:lvlJc w:val="left"/>
      <w:pPr>
        <w:ind w:left="794" w:hanging="720"/>
      </w:pPr>
      <w:rPr>
        <w:rFonts w:hint="default"/>
      </w:rPr>
    </w:lvl>
    <w:lvl w:ilvl="1" w:tplc="04090019" w:tentative="1">
      <w:start w:val="1"/>
      <w:numFmt w:val="lowerLetter"/>
      <w:lvlText w:val="%2)"/>
      <w:lvlJc w:val="left"/>
      <w:pPr>
        <w:ind w:left="954" w:hanging="440"/>
      </w:pPr>
    </w:lvl>
    <w:lvl w:ilvl="2" w:tplc="0409001B" w:tentative="1">
      <w:start w:val="1"/>
      <w:numFmt w:val="lowerRoman"/>
      <w:lvlText w:val="%3."/>
      <w:lvlJc w:val="right"/>
      <w:pPr>
        <w:ind w:left="1394" w:hanging="440"/>
      </w:pPr>
    </w:lvl>
    <w:lvl w:ilvl="3" w:tplc="0409000F" w:tentative="1">
      <w:start w:val="1"/>
      <w:numFmt w:val="decimal"/>
      <w:lvlText w:val="%4."/>
      <w:lvlJc w:val="left"/>
      <w:pPr>
        <w:ind w:left="1834" w:hanging="440"/>
      </w:pPr>
    </w:lvl>
    <w:lvl w:ilvl="4" w:tplc="04090019" w:tentative="1">
      <w:start w:val="1"/>
      <w:numFmt w:val="lowerLetter"/>
      <w:lvlText w:val="%5)"/>
      <w:lvlJc w:val="left"/>
      <w:pPr>
        <w:ind w:left="2274" w:hanging="440"/>
      </w:pPr>
    </w:lvl>
    <w:lvl w:ilvl="5" w:tplc="0409001B" w:tentative="1">
      <w:start w:val="1"/>
      <w:numFmt w:val="lowerRoman"/>
      <w:lvlText w:val="%6."/>
      <w:lvlJc w:val="right"/>
      <w:pPr>
        <w:ind w:left="2714" w:hanging="440"/>
      </w:pPr>
    </w:lvl>
    <w:lvl w:ilvl="6" w:tplc="0409000F" w:tentative="1">
      <w:start w:val="1"/>
      <w:numFmt w:val="decimal"/>
      <w:lvlText w:val="%7."/>
      <w:lvlJc w:val="left"/>
      <w:pPr>
        <w:ind w:left="3154" w:hanging="440"/>
      </w:pPr>
    </w:lvl>
    <w:lvl w:ilvl="7" w:tplc="04090019" w:tentative="1">
      <w:start w:val="1"/>
      <w:numFmt w:val="lowerLetter"/>
      <w:lvlText w:val="%8)"/>
      <w:lvlJc w:val="left"/>
      <w:pPr>
        <w:ind w:left="3594" w:hanging="440"/>
      </w:pPr>
    </w:lvl>
    <w:lvl w:ilvl="8" w:tplc="0409001B" w:tentative="1">
      <w:start w:val="1"/>
      <w:numFmt w:val="lowerRoman"/>
      <w:lvlText w:val="%9."/>
      <w:lvlJc w:val="right"/>
      <w:pPr>
        <w:ind w:left="4034" w:hanging="440"/>
      </w:pPr>
    </w:lvl>
  </w:abstractNum>
  <w:num w:numId="1" w16cid:durableId="1236092855">
    <w:abstractNumId w:val="6"/>
  </w:num>
  <w:num w:numId="2" w16cid:durableId="652563962">
    <w:abstractNumId w:val="1"/>
  </w:num>
  <w:num w:numId="3" w16cid:durableId="1904102762">
    <w:abstractNumId w:val="2"/>
  </w:num>
  <w:num w:numId="4" w16cid:durableId="1715930549">
    <w:abstractNumId w:val="0"/>
  </w:num>
  <w:num w:numId="5" w16cid:durableId="1001467662">
    <w:abstractNumId w:val="18"/>
  </w:num>
  <w:num w:numId="6" w16cid:durableId="872158981">
    <w:abstractNumId w:val="20"/>
  </w:num>
  <w:num w:numId="7" w16cid:durableId="1403866636">
    <w:abstractNumId w:val="21"/>
  </w:num>
  <w:num w:numId="8" w16cid:durableId="1502967116">
    <w:abstractNumId w:val="16"/>
  </w:num>
  <w:num w:numId="9" w16cid:durableId="605423536">
    <w:abstractNumId w:val="17"/>
  </w:num>
  <w:num w:numId="10" w16cid:durableId="1138105603">
    <w:abstractNumId w:val="22"/>
  </w:num>
  <w:num w:numId="11" w16cid:durableId="13305663">
    <w:abstractNumId w:val="3"/>
  </w:num>
  <w:num w:numId="12" w16cid:durableId="1066300697">
    <w:abstractNumId w:val="5"/>
  </w:num>
  <w:num w:numId="13" w16cid:durableId="1337423970">
    <w:abstractNumId w:val="7"/>
  </w:num>
  <w:num w:numId="14" w16cid:durableId="749423129">
    <w:abstractNumId w:val="23"/>
  </w:num>
  <w:num w:numId="15" w16cid:durableId="1079903412">
    <w:abstractNumId w:val="14"/>
  </w:num>
  <w:num w:numId="16" w16cid:durableId="50233048">
    <w:abstractNumId w:val="12"/>
  </w:num>
  <w:num w:numId="17" w16cid:durableId="1735397235">
    <w:abstractNumId w:val="10"/>
  </w:num>
  <w:num w:numId="18" w16cid:durableId="1609385381">
    <w:abstractNumId w:val="4"/>
  </w:num>
  <w:num w:numId="19" w16cid:durableId="1466461265">
    <w:abstractNumId w:val="8"/>
  </w:num>
  <w:num w:numId="20" w16cid:durableId="1742681127">
    <w:abstractNumId w:val="24"/>
  </w:num>
  <w:num w:numId="21" w16cid:durableId="1455907583">
    <w:abstractNumId w:val="9"/>
  </w:num>
  <w:num w:numId="22" w16cid:durableId="195629760">
    <w:abstractNumId w:val="11"/>
  </w:num>
  <w:num w:numId="23" w16cid:durableId="2117097919">
    <w:abstractNumId w:val="13"/>
  </w:num>
  <w:num w:numId="24" w16cid:durableId="968362558">
    <w:abstractNumId w:val="19"/>
  </w:num>
  <w:num w:numId="25" w16cid:durableId="1894081045">
    <w:abstractNumId w:val="13"/>
  </w:num>
  <w:num w:numId="26" w16cid:durableId="627053110">
    <w:abstractNumId w:val="15"/>
  </w:num>
  <w:numIdMacAtCleanup w:val="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Tian Lan">
    <w15:presenceInfo w15:providerId="Windows Live" w15:userId="493bd1570c18786c"/>
  </w15:person>
  <w15:person w15:author="文青 程">
    <w15:presenceInfo w15:providerId="Windows Live" w15:userId="2faf2aa311e8e927"/>
  </w15:person>
  <w15:person w15:author="啸 王">
    <w15:presenceInfo w15:providerId="Windows Live" w15:userId="409abe27c9e399d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0NzE1NTIytTCxNDcyMTVR0lEKTi0uzszPAykwNDSuBQANqJLXLgAAAA=="/>
    <w:docVar w:name="EN.InstantFormat" w:val="&lt;ENInstantFormat&gt;&lt;Enabled&gt;0&lt;/Enabled&gt;&lt;ScanUnformatted&gt;1&lt;/ScanUnformatted&gt;&lt;ScanChanges&gt;1&lt;/ScanChanges&gt;&lt;Suspended&gt;0&lt;/Suspended&gt;&lt;/ENInstantFormat&gt;"/>
    <w:docVar w:name="EN.Layout" w:val="&lt;ENLayout&gt;&lt;Style&gt;J Hydrology (1)&lt;/Style&gt;&lt;LeftDelim&gt;{&lt;/LeftDelim&gt;&lt;RightDelim&gt;}&lt;/RightDelim&gt;&lt;FontName&gt;等线&lt;/FontName&gt;&lt;FontSize&gt;10&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Libraries&gt;"/>
    <w:docVar w:name="NE.Ref{551FB81C-688E-4651-ACAD-FD78FDF2F294}" w:val=" ADDIN NE.Ref.{551FB81C-688E-4651-ACAD-FD78FDF2F294}&lt;Citation&gt;&lt;Group&gt;&lt;References&gt;&lt;Item&gt;&lt;ID&gt;478&lt;/ID&gt;&lt;UID&gt;{324B71E1-56F6-47DD-BABC-60B578A63125}&lt;/UID&gt;&lt;Title&gt;Regional Parameter Estimation of the VIC Land Surface Model: Methodology and Application to River Basins in China&lt;/Title&gt;&lt;Template&gt;Journal Article&lt;/Template&gt;&lt;Star&gt;0&lt;/Star&gt;&lt;Tag&gt;0&lt;/Tag&gt;&lt;Author&gt;Xie, Zhenghui; Yuan, Fei; Duan, Qingyun; Zheng, Jing; Liang, Miaoling; Chen, Feng&lt;/Author&gt;&lt;Year&gt;2007&lt;/Year&gt;&lt;Details&gt;&lt;_issue&gt;3&lt;/_issue&gt;&lt;_journal&gt;Journal of Hydrometeorology&lt;/_journal&gt;&lt;_pages&gt;447&lt;/_pages&gt;&lt;_volume&gt;8&lt;/_volume&gt;&lt;_created&gt;62017389&lt;/_created&gt;&lt;_modified&gt;62017389&lt;/_modified&gt;&lt;_impact_factor&gt;   3.641&lt;/_impact_factor&gt;&lt;_collection_scope&gt;SCIE;&lt;/_collection_scope&gt;&lt;/Details&gt;&lt;Extra&gt;&lt;DBUID&gt;{F96A950B-833F-4880-A151-76DA2D6A2879}&lt;/DBUID&gt;&lt;/Extra&gt;&lt;/Item&gt;&lt;/References&gt;&lt;/Group&gt;&lt;/Citation&gt;_x000a_"/>
    <w:docVar w:name="ne_docsoft" w:val="MSWord"/>
    <w:docVar w:name="ne_docversion" w:val="NoteExpress 2.0"/>
    <w:docVar w:name="ne_stylename" w:val="Agri Forest Meteorology"/>
  </w:docVars>
  <w:rsids>
    <w:rsidRoot w:val="00C93563"/>
    <w:rsid w:val="000001AC"/>
    <w:rsid w:val="00000BA2"/>
    <w:rsid w:val="00000D43"/>
    <w:rsid w:val="00001012"/>
    <w:rsid w:val="00002066"/>
    <w:rsid w:val="0000381A"/>
    <w:rsid w:val="00003FFA"/>
    <w:rsid w:val="00005177"/>
    <w:rsid w:val="00006136"/>
    <w:rsid w:val="000077E9"/>
    <w:rsid w:val="000077EF"/>
    <w:rsid w:val="00007EBC"/>
    <w:rsid w:val="00010665"/>
    <w:rsid w:val="0001152A"/>
    <w:rsid w:val="00011552"/>
    <w:rsid w:val="000132FB"/>
    <w:rsid w:val="0001397C"/>
    <w:rsid w:val="00015221"/>
    <w:rsid w:val="00015D05"/>
    <w:rsid w:val="00017B9B"/>
    <w:rsid w:val="0002023C"/>
    <w:rsid w:val="0002073E"/>
    <w:rsid w:val="00020765"/>
    <w:rsid w:val="00020851"/>
    <w:rsid w:val="00021249"/>
    <w:rsid w:val="000213AC"/>
    <w:rsid w:val="00021A71"/>
    <w:rsid w:val="00022F05"/>
    <w:rsid w:val="00022FD3"/>
    <w:rsid w:val="00024093"/>
    <w:rsid w:val="000244CE"/>
    <w:rsid w:val="000275C6"/>
    <w:rsid w:val="000317F4"/>
    <w:rsid w:val="000328ED"/>
    <w:rsid w:val="000335F5"/>
    <w:rsid w:val="0003399B"/>
    <w:rsid w:val="00034BBC"/>
    <w:rsid w:val="00034DE7"/>
    <w:rsid w:val="000374CB"/>
    <w:rsid w:val="0003774F"/>
    <w:rsid w:val="00037762"/>
    <w:rsid w:val="0004032F"/>
    <w:rsid w:val="0004037D"/>
    <w:rsid w:val="00040CF6"/>
    <w:rsid w:val="00041442"/>
    <w:rsid w:val="0004149E"/>
    <w:rsid w:val="00041651"/>
    <w:rsid w:val="000417A3"/>
    <w:rsid w:val="00041DB8"/>
    <w:rsid w:val="00043662"/>
    <w:rsid w:val="00044826"/>
    <w:rsid w:val="0004704D"/>
    <w:rsid w:val="0004731A"/>
    <w:rsid w:val="00051343"/>
    <w:rsid w:val="0005186C"/>
    <w:rsid w:val="00051C58"/>
    <w:rsid w:val="00051EEF"/>
    <w:rsid w:val="00052DEA"/>
    <w:rsid w:val="0005406E"/>
    <w:rsid w:val="000543AE"/>
    <w:rsid w:val="0005586C"/>
    <w:rsid w:val="00056153"/>
    <w:rsid w:val="0005645F"/>
    <w:rsid w:val="00056AE1"/>
    <w:rsid w:val="00057CAF"/>
    <w:rsid w:val="00060ACF"/>
    <w:rsid w:val="000613A8"/>
    <w:rsid w:val="00061F95"/>
    <w:rsid w:val="00064F93"/>
    <w:rsid w:val="0007045B"/>
    <w:rsid w:val="00070536"/>
    <w:rsid w:val="00070D9A"/>
    <w:rsid w:val="00070E13"/>
    <w:rsid w:val="00071F6A"/>
    <w:rsid w:val="00073BDA"/>
    <w:rsid w:val="00074ACE"/>
    <w:rsid w:val="00075090"/>
    <w:rsid w:val="00076134"/>
    <w:rsid w:val="000761E8"/>
    <w:rsid w:val="00076452"/>
    <w:rsid w:val="000775D0"/>
    <w:rsid w:val="000778A6"/>
    <w:rsid w:val="00077A2D"/>
    <w:rsid w:val="00077EB5"/>
    <w:rsid w:val="000801BF"/>
    <w:rsid w:val="000803EB"/>
    <w:rsid w:val="000807DC"/>
    <w:rsid w:val="00080BC5"/>
    <w:rsid w:val="00080E75"/>
    <w:rsid w:val="00081030"/>
    <w:rsid w:val="00081DB5"/>
    <w:rsid w:val="000821A1"/>
    <w:rsid w:val="00082AC8"/>
    <w:rsid w:val="00083099"/>
    <w:rsid w:val="00083714"/>
    <w:rsid w:val="00085509"/>
    <w:rsid w:val="00085C01"/>
    <w:rsid w:val="00086EE4"/>
    <w:rsid w:val="000870B4"/>
    <w:rsid w:val="0008710E"/>
    <w:rsid w:val="0008776A"/>
    <w:rsid w:val="00091E99"/>
    <w:rsid w:val="0009288B"/>
    <w:rsid w:val="00092F6F"/>
    <w:rsid w:val="000937D5"/>
    <w:rsid w:val="000940CE"/>
    <w:rsid w:val="000945DA"/>
    <w:rsid w:val="000969C2"/>
    <w:rsid w:val="00096C72"/>
    <w:rsid w:val="00096F32"/>
    <w:rsid w:val="00097562"/>
    <w:rsid w:val="00097663"/>
    <w:rsid w:val="0009788B"/>
    <w:rsid w:val="00097FFE"/>
    <w:rsid w:val="000A0371"/>
    <w:rsid w:val="000A1B9E"/>
    <w:rsid w:val="000A30C0"/>
    <w:rsid w:val="000A3591"/>
    <w:rsid w:val="000A39E6"/>
    <w:rsid w:val="000A3CC0"/>
    <w:rsid w:val="000A58BB"/>
    <w:rsid w:val="000A5B43"/>
    <w:rsid w:val="000A5D08"/>
    <w:rsid w:val="000A60EC"/>
    <w:rsid w:val="000A6145"/>
    <w:rsid w:val="000A6A2E"/>
    <w:rsid w:val="000A712F"/>
    <w:rsid w:val="000A774E"/>
    <w:rsid w:val="000A7E20"/>
    <w:rsid w:val="000B0D44"/>
    <w:rsid w:val="000B0FFC"/>
    <w:rsid w:val="000B12DB"/>
    <w:rsid w:val="000B244D"/>
    <w:rsid w:val="000B267F"/>
    <w:rsid w:val="000B3D1E"/>
    <w:rsid w:val="000B3ED3"/>
    <w:rsid w:val="000B40FB"/>
    <w:rsid w:val="000B47AF"/>
    <w:rsid w:val="000B4C97"/>
    <w:rsid w:val="000C019F"/>
    <w:rsid w:val="000C02E2"/>
    <w:rsid w:val="000C0886"/>
    <w:rsid w:val="000C2601"/>
    <w:rsid w:val="000C34E1"/>
    <w:rsid w:val="000C3D90"/>
    <w:rsid w:val="000C3EF8"/>
    <w:rsid w:val="000C43F1"/>
    <w:rsid w:val="000C4DF7"/>
    <w:rsid w:val="000C5421"/>
    <w:rsid w:val="000C5A9B"/>
    <w:rsid w:val="000C5E71"/>
    <w:rsid w:val="000C62AA"/>
    <w:rsid w:val="000C63A3"/>
    <w:rsid w:val="000C6D38"/>
    <w:rsid w:val="000D16D5"/>
    <w:rsid w:val="000D1AE0"/>
    <w:rsid w:val="000D2386"/>
    <w:rsid w:val="000D2EDA"/>
    <w:rsid w:val="000D2F4B"/>
    <w:rsid w:val="000D367F"/>
    <w:rsid w:val="000D3686"/>
    <w:rsid w:val="000D3E5A"/>
    <w:rsid w:val="000D4E21"/>
    <w:rsid w:val="000D50B4"/>
    <w:rsid w:val="000D5F0C"/>
    <w:rsid w:val="000D6281"/>
    <w:rsid w:val="000D6363"/>
    <w:rsid w:val="000D6BEC"/>
    <w:rsid w:val="000D7A1C"/>
    <w:rsid w:val="000D7D00"/>
    <w:rsid w:val="000E196F"/>
    <w:rsid w:val="000E1A47"/>
    <w:rsid w:val="000E2BE4"/>
    <w:rsid w:val="000E3212"/>
    <w:rsid w:val="000E44A8"/>
    <w:rsid w:val="000E477C"/>
    <w:rsid w:val="000E48C3"/>
    <w:rsid w:val="000E52F3"/>
    <w:rsid w:val="000E655E"/>
    <w:rsid w:val="000F1015"/>
    <w:rsid w:val="000F1629"/>
    <w:rsid w:val="000F21E8"/>
    <w:rsid w:val="000F22EE"/>
    <w:rsid w:val="000F28BC"/>
    <w:rsid w:val="000F2ACF"/>
    <w:rsid w:val="000F2F68"/>
    <w:rsid w:val="000F39BD"/>
    <w:rsid w:val="000F3BCA"/>
    <w:rsid w:val="000F717C"/>
    <w:rsid w:val="000F7D2A"/>
    <w:rsid w:val="000F7E73"/>
    <w:rsid w:val="0010256F"/>
    <w:rsid w:val="00102721"/>
    <w:rsid w:val="001029D0"/>
    <w:rsid w:val="00102F02"/>
    <w:rsid w:val="00102F30"/>
    <w:rsid w:val="0010333B"/>
    <w:rsid w:val="00103A66"/>
    <w:rsid w:val="00103F59"/>
    <w:rsid w:val="00105D67"/>
    <w:rsid w:val="0010770F"/>
    <w:rsid w:val="00110580"/>
    <w:rsid w:val="001109E9"/>
    <w:rsid w:val="00111551"/>
    <w:rsid w:val="00111BA9"/>
    <w:rsid w:val="001126A4"/>
    <w:rsid w:val="00113033"/>
    <w:rsid w:val="00113C25"/>
    <w:rsid w:val="00114DF8"/>
    <w:rsid w:val="001158F4"/>
    <w:rsid w:val="001163CC"/>
    <w:rsid w:val="001174FD"/>
    <w:rsid w:val="00117A2F"/>
    <w:rsid w:val="001217B4"/>
    <w:rsid w:val="00121CA1"/>
    <w:rsid w:val="00123C82"/>
    <w:rsid w:val="00123DA2"/>
    <w:rsid w:val="001247DD"/>
    <w:rsid w:val="00125763"/>
    <w:rsid w:val="00126E44"/>
    <w:rsid w:val="001274E3"/>
    <w:rsid w:val="00130087"/>
    <w:rsid w:val="001300A8"/>
    <w:rsid w:val="0013068D"/>
    <w:rsid w:val="00132102"/>
    <w:rsid w:val="00132504"/>
    <w:rsid w:val="0013523C"/>
    <w:rsid w:val="00135441"/>
    <w:rsid w:val="0013560D"/>
    <w:rsid w:val="0013598D"/>
    <w:rsid w:val="00135CCF"/>
    <w:rsid w:val="00136748"/>
    <w:rsid w:val="00136CEA"/>
    <w:rsid w:val="00140F54"/>
    <w:rsid w:val="001416B7"/>
    <w:rsid w:val="00142525"/>
    <w:rsid w:val="00142AA5"/>
    <w:rsid w:val="00143280"/>
    <w:rsid w:val="00143C21"/>
    <w:rsid w:val="001446A7"/>
    <w:rsid w:val="0014571F"/>
    <w:rsid w:val="00150A23"/>
    <w:rsid w:val="0015170C"/>
    <w:rsid w:val="00151F11"/>
    <w:rsid w:val="00152E78"/>
    <w:rsid w:val="00154D5E"/>
    <w:rsid w:val="00155018"/>
    <w:rsid w:val="00155CB9"/>
    <w:rsid w:val="00155F8E"/>
    <w:rsid w:val="00155FA7"/>
    <w:rsid w:val="0015678C"/>
    <w:rsid w:val="00156F27"/>
    <w:rsid w:val="00157D9C"/>
    <w:rsid w:val="00157EC6"/>
    <w:rsid w:val="00160014"/>
    <w:rsid w:val="00160205"/>
    <w:rsid w:val="00160758"/>
    <w:rsid w:val="00160F3C"/>
    <w:rsid w:val="001617C6"/>
    <w:rsid w:val="001625C7"/>
    <w:rsid w:val="001630D5"/>
    <w:rsid w:val="0016453D"/>
    <w:rsid w:val="00164CDB"/>
    <w:rsid w:val="00165954"/>
    <w:rsid w:val="001661C3"/>
    <w:rsid w:val="001669E7"/>
    <w:rsid w:val="00166DF3"/>
    <w:rsid w:val="00171F70"/>
    <w:rsid w:val="00173C4D"/>
    <w:rsid w:val="00175327"/>
    <w:rsid w:val="0017533D"/>
    <w:rsid w:val="00175C2E"/>
    <w:rsid w:val="001761C1"/>
    <w:rsid w:val="001777D8"/>
    <w:rsid w:val="001778DB"/>
    <w:rsid w:val="00182BA1"/>
    <w:rsid w:val="0018350F"/>
    <w:rsid w:val="00183582"/>
    <w:rsid w:val="0018445F"/>
    <w:rsid w:val="00184B4F"/>
    <w:rsid w:val="00184D3C"/>
    <w:rsid w:val="00185129"/>
    <w:rsid w:val="001854D6"/>
    <w:rsid w:val="0018594E"/>
    <w:rsid w:val="00185E58"/>
    <w:rsid w:val="00186B28"/>
    <w:rsid w:val="00186C57"/>
    <w:rsid w:val="0018744C"/>
    <w:rsid w:val="00187DF2"/>
    <w:rsid w:val="0019021A"/>
    <w:rsid w:val="001905AC"/>
    <w:rsid w:val="00191420"/>
    <w:rsid w:val="00191A1E"/>
    <w:rsid w:val="0019588A"/>
    <w:rsid w:val="00196958"/>
    <w:rsid w:val="001A0D42"/>
    <w:rsid w:val="001A1924"/>
    <w:rsid w:val="001A2AA5"/>
    <w:rsid w:val="001A35AB"/>
    <w:rsid w:val="001A37E4"/>
    <w:rsid w:val="001A3AE4"/>
    <w:rsid w:val="001A3C4A"/>
    <w:rsid w:val="001A3E1B"/>
    <w:rsid w:val="001A45D4"/>
    <w:rsid w:val="001A564D"/>
    <w:rsid w:val="001A5A89"/>
    <w:rsid w:val="001A69E3"/>
    <w:rsid w:val="001A7094"/>
    <w:rsid w:val="001A72F4"/>
    <w:rsid w:val="001B01FF"/>
    <w:rsid w:val="001B2676"/>
    <w:rsid w:val="001B28F5"/>
    <w:rsid w:val="001B3ED7"/>
    <w:rsid w:val="001B5194"/>
    <w:rsid w:val="001B54CE"/>
    <w:rsid w:val="001B68A2"/>
    <w:rsid w:val="001B68FA"/>
    <w:rsid w:val="001B6DDA"/>
    <w:rsid w:val="001B7C26"/>
    <w:rsid w:val="001B7CDD"/>
    <w:rsid w:val="001B7EC9"/>
    <w:rsid w:val="001C0AFC"/>
    <w:rsid w:val="001C0ECA"/>
    <w:rsid w:val="001C1FD4"/>
    <w:rsid w:val="001C24F4"/>
    <w:rsid w:val="001C270A"/>
    <w:rsid w:val="001C29A6"/>
    <w:rsid w:val="001C2D27"/>
    <w:rsid w:val="001C36A0"/>
    <w:rsid w:val="001C381B"/>
    <w:rsid w:val="001C4079"/>
    <w:rsid w:val="001C50FD"/>
    <w:rsid w:val="001C520F"/>
    <w:rsid w:val="001C5CF2"/>
    <w:rsid w:val="001C6D0F"/>
    <w:rsid w:val="001C793B"/>
    <w:rsid w:val="001C7E65"/>
    <w:rsid w:val="001D0791"/>
    <w:rsid w:val="001D2BF8"/>
    <w:rsid w:val="001D3506"/>
    <w:rsid w:val="001D4A2F"/>
    <w:rsid w:val="001D6949"/>
    <w:rsid w:val="001D6FE5"/>
    <w:rsid w:val="001D750D"/>
    <w:rsid w:val="001D7D13"/>
    <w:rsid w:val="001E0BC7"/>
    <w:rsid w:val="001E0F5E"/>
    <w:rsid w:val="001E0FC4"/>
    <w:rsid w:val="001E2F5A"/>
    <w:rsid w:val="001E31A4"/>
    <w:rsid w:val="001E320E"/>
    <w:rsid w:val="001E382B"/>
    <w:rsid w:val="001E41C5"/>
    <w:rsid w:val="001E44DB"/>
    <w:rsid w:val="001E4E5B"/>
    <w:rsid w:val="001E5C45"/>
    <w:rsid w:val="001E6E20"/>
    <w:rsid w:val="001E733E"/>
    <w:rsid w:val="001E7497"/>
    <w:rsid w:val="001F1020"/>
    <w:rsid w:val="001F160D"/>
    <w:rsid w:val="001F1631"/>
    <w:rsid w:val="001F1819"/>
    <w:rsid w:val="001F1E03"/>
    <w:rsid w:val="001F2276"/>
    <w:rsid w:val="001F2E91"/>
    <w:rsid w:val="001F32D6"/>
    <w:rsid w:val="001F345A"/>
    <w:rsid w:val="001F371B"/>
    <w:rsid w:val="001F5DE3"/>
    <w:rsid w:val="001F5E84"/>
    <w:rsid w:val="001F5EE1"/>
    <w:rsid w:val="001F670D"/>
    <w:rsid w:val="001F7313"/>
    <w:rsid w:val="001F75DE"/>
    <w:rsid w:val="00200035"/>
    <w:rsid w:val="00200629"/>
    <w:rsid w:val="00200815"/>
    <w:rsid w:val="00200897"/>
    <w:rsid w:val="00200D24"/>
    <w:rsid w:val="00201D8E"/>
    <w:rsid w:val="00202BE1"/>
    <w:rsid w:val="002053F5"/>
    <w:rsid w:val="00206004"/>
    <w:rsid w:val="00206035"/>
    <w:rsid w:val="00206BF0"/>
    <w:rsid w:val="00207F67"/>
    <w:rsid w:val="0021166E"/>
    <w:rsid w:val="00211B4A"/>
    <w:rsid w:val="002120F6"/>
    <w:rsid w:val="00212A27"/>
    <w:rsid w:val="00212E16"/>
    <w:rsid w:val="002131AA"/>
    <w:rsid w:val="002139F6"/>
    <w:rsid w:val="00213C5E"/>
    <w:rsid w:val="00214590"/>
    <w:rsid w:val="00214A81"/>
    <w:rsid w:val="00216714"/>
    <w:rsid w:val="00216C60"/>
    <w:rsid w:val="00221592"/>
    <w:rsid w:val="002219DA"/>
    <w:rsid w:val="00222EAE"/>
    <w:rsid w:val="0022379A"/>
    <w:rsid w:val="0022462A"/>
    <w:rsid w:val="002248E9"/>
    <w:rsid w:val="00224974"/>
    <w:rsid w:val="0022518C"/>
    <w:rsid w:val="00225C5E"/>
    <w:rsid w:val="0022662F"/>
    <w:rsid w:val="00226C74"/>
    <w:rsid w:val="0022755C"/>
    <w:rsid w:val="002275FC"/>
    <w:rsid w:val="00230C13"/>
    <w:rsid w:val="00232035"/>
    <w:rsid w:val="002323C2"/>
    <w:rsid w:val="002329D2"/>
    <w:rsid w:val="0023353C"/>
    <w:rsid w:val="002355DE"/>
    <w:rsid w:val="002355ED"/>
    <w:rsid w:val="00235EEF"/>
    <w:rsid w:val="00236411"/>
    <w:rsid w:val="00236FC7"/>
    <w:rsid w:val="002376D4"/>
    <w:rsid w:val="00237860"/>
    <w:rsid w:val="00240AB6"/>
    <w:rsid w:val="002419BF"/>
    <w:rsid w:val="00241C84"/>
    <w:rsid w:val="002423A5"/>
    <w:rsid w:val="00242479"/>
    <w:rsid w:val="002433AC"/>
    <w:rsid w:val="00243AF8"/>
    <w:rsid w:val="00244495"/>
    <w:rsid w:val="00244B5A"/>
    <w:rsid w:val="00244E8D"/>
    <w:rsid w:val="002461D2"/>
    <w:rsid w:val="00246860"/>
    <w:rsid w:val="002479A7"/>
    <w:rsid w:val="00247BAA"/>
    <w:rsid w:val="00247EFB"/>
    <w:rsid w:val="00252100"/>
    <w:rsid w:val="00253895"/>
    <w:rsid w:val="00253A82"/>
    <w:rsid w:val="00254774"/>
    <w:rsid w:val="00255888"/>
    <w:rsid w:val="00256571"/>
    <w:rsid w:val="002565C5"/>
    <w:rsid w:val="00256674"/>
    <w:rsid w:val="002574FF"/>
    <w:rsid w:val="00260219"/>
    <w:rsid w:val="0026024D"/>
    <w:rsid w:val="002605E5"/>
    <w:rsid w:val="0026074F"/>
    <w:rsid w:val="002608F8"/>
    <w:rsid w:val="0026157F"/>
    <w:rsid w:val="00261876"/>
    <w:rsid w:val="002620FE"/>
    <w:rsid w:val="00263B95"/>
    <w:rsid w:val="00263DCC"/>
    <w:rsid w:val="0026520B"/>
    <w:rsid w:val="00265BAA"/>
    <w:rsid w:val="00265BAB"/>
    <w:rsid w:val="0026744D"/>
    <w:rsid w:val="00267745"/>
    <w:rsid w:val="0027042E"/>
    <w:rsid w:val="00273129"/>
    <w:rsid w:val="002737E7"/>
    <w:rsid w:val="00273A6A"/>
    <w:rsid w:val="00274544"/>
    <w:rsid w:val="00274EB5"/>
    <w:rsid w:val="00275572"/>
    <w:rsid w:val="00275CE2"/>
    <w:rsid w:val="00280414"/>
    <w:rsid w:val="0028131C"/>
    <w:rsid w:val="002816A8"/>
    <w:rsid w:val="00282FD4"/>
    <w:rsid w:val="00286557"/>
    <w:rsid w:val="0028672C"/>
    <w:rsid w:val="00286E10"/>
    <w:rsid w:val="0029009D"/>
    <w:rsid w:val="0029042B"/>
    <w:rsid w:val="0029095D"/>
    <w:rsid w:val="00290B60"/>
    <w:rsid w:val="00291073"/>
    <w:rsid w:val="00291439"/>
    <w:rsid w:val="00292229"/>
    <w:rsid w:val="002935D5"/>
    <w:rsid w:val="0029383D"/>
    <w:rsid w:val="002942D2"/>
    <w:rsid w:val="002951BD"/>
    <w:rsid w:val="0029635E"/>
    <w:rsid w:val="002963D0"/>
    <w:rsid w:val="002965FE"/>
    <w:rsid w:val="00296C65"/>
    <w:rsid w:val="00296CF7"/>
    <w:rsid w:val="00297C65"/>
    <w:rsid w:val="00297D38"/>
    <w:rsid w:val="002A1319"/>
    <w:rsid w:val="002A2127"/>
    <w:rsid w:val="002A3722"/>
    <w:rsid w:val="002A5412"/>
    <w:rsid w:val="002A5CB4"/>
    <w:rsid w:val="002A5D22"/>
    <w:rsid w:val="002A6FEC"/>
    <w:rsid w:val="002A7CEA"/>
    <w:rsid w:val="002A7D58"/>
    <w:rsid w:val="002B044C"/>
    <w:rsid w:val="002B12B9"/>
    <w:rsid w:val="002B18EF"/>
    <w:rsid w:val="002B2675"/>
    <w:rsid w:val="002B31EC"/>
    <w:rsid w:val="002B4178"/>
    <w:rsid w:val="002B50E4"/>
    <w:rsid w:val="002B52B6"/>
    <w:rsid w:val="002B580A"/>
    <w:rsid w:val="002B5A6F"/>
    <w:rsid w:val="002B7E9F"/>
    <w:rsid w:val="002C1192"/>
    <w:rsid w:val="002C1944"/>
    <w:rsid w:val="002C246E"/>
    <w:rsid w:val="002C274B"/>
    <w:rsid w:val="002C285C"/>
    <w:rsid w:val="002C3163"/>
    <w:rsid w:val="002C407F"/>
    <w:rsid w:val="002C7F0A"/>
    <w:rsid w:val="002D0740"/>
    <w:rsid w:val="002D077E"/>
    <w:rsid w:val="002D0AA5"/>
    <w:rsid w:val="002D13B2"/>
    <w:rsid w:val="002D16F1"/>
    <w:rsid w:val="002D299F"/>
    <w:rsid w:val="002D369C"/>
    <w:rsid w:val="002D37B4"/>
    <w:rsid w:val="002D43FA"/>
    <w:rsid w:val="002D45B9"/>
    <w:rsid w:val="002D578D"/>
    <w:rsid w:val="002D6633"/>
    <w:rsid w:val="002D69B1"/>
    <w:rsid w:val="002D71B0"/>
    <w:rsid w:val="002D76A9"/>
    <w:rsid w:val="002D7E3D"/>
    <w:rsid w:val="002D7FF7"/>
    <w:rsid w:val="002E0318"/>
    <w:rsid w:val="002E0E4A"/>
    <w:rsid w:val="002E13C3"/>
    <w:rsid w:val="002E14B7"/>
    <w:rsid w:val="002E1886"/>
    <w:rsid w:val="002E1899"/>
    <w:rsid w:val="002E1F0E"/>
    <w:rsid w:val="002E2E5E"/>
    <w:rsid w:val="002E324C"/>
    <w:rsid w:val="002E4A46"/>
    <w:rsid w:val="002E4AAF"/>
    <w:rsid w:val="002E4F1A"/>
    <w:rsid w:val="002E5602"/>
    <w:rsid w:val="002E59C8"/>
    <w:rsid w:val="002E7247"/>
    <w:rsid w:val="002E78C1"/>
    <w:rsid w:val="002F00A8"/>
    <w:rsid w:val="002F05BD"/>
    <w:rsid w:val="002F22FD"/>
    <w:rsid w:val="002F2A5F"/>
    <w:rsid w:val="002F3016"/>
    <w:rsid w:val="002F389F"/>
    <w:rsid w:val="002F3BBA"/>
    <w:rsid w:val="002F4EF2"/>
    <w:rsid w:val="002F68C7"/>
    <w:rsid w:val="002F70F7"/>
    <w:rsid w:val="002F72BD"/>
    <w:rsid w:val="002F73BB"/>
    <w:rsid w:val="003002F3"/>
    <w:rsid w:val="003009AB"/>
    <w:rsid w:val="00301CE6"/>
    <w:rsid w:val="00303086"/>
    <w:rsid w:val="003030F3"/>
    <w:rsid w:val="00304994"/>
    <w:rsid w:val="003050BC"/>
    <w:rsid w:val="00306914"/>
    <w:rsid w:val="00307387"/>
    <w:rsid w:val="00310181"/>
    <w:rsid w:val="0031047B"/>
    <w:rsid w:val="0031127D"/>
    <w:rsid w:val="00312514"/>
    <w:rsid w:val="0031487B"/>
    <w:rsid w:val="00314BA1"/>
    <w:rsid w:val="0031588F"/>
    <w:rsid w:val="00316380"/>
    <w:rsid w:val="00316D95"/>
    <w:rsid w:val="0031760A"/>
    <w:rsid w:val="003201F2"/>
    <w:rsid w:val="00320673"/>
    <w:rsid w:val="00321A00"/>
    <w:rsid w:val="0032295B"/>
    <w:rsid w:val="00323560"/>
    <w:rsid w:val="00323BC6"/>
    <w:rsid w:val="00325131"/>
    <w:rsid w:val="00327447"/>
    <w:rsid w:val="003276E9"/>
    <w:rsid w:val="0032788C"/>
    <w:rsid w:val="0033144E"/>
    <w:rsid w:val="0033210C"/>
    <w:rsid w:val="0033249A"/>
    <w:rsid w:val="0033249B"/>
    <w:rsid w:val="003325B0"/>
    <w:rsid w:val="0033298A"/>
    <w:rsid w:val="00332E02"/>
    <w:rsid w:val="003336E9"/>
    <w:rsid w:val="00333B44"/>
    <w:rsid w:val="00333E1C"/>
    <w:rsid w:val="00333E53"/>
    <w:rsid w:val="003343DE"/>
    <w:rsid w:val="003345CC"/>
    <w:rsid w:val="00335892"/>
    <w:rsid w:val="00335E78"/>
    <w:rsid w:val="003376D4"/>
    <w:rsid w:val="00337A9B"/>
    <w:rsid w:val="00340775"/>
    <w:rsid w:val="003409B9"/>
    <w:rsid w:val="00341297"/>
    <w:rsid w:val="003415A8"/>
    <w:rsid w:val="0034161F"/>
    <w:rsid w:val="00341C29"/>
    <w:rsid w:val="00341C42"/>
    <w:rsid w:val="00341E19"/>
    <w:rsid w:val="00342AE4"/>
    <w:rsid w:val="00342DE8"/>
    <w:rsid w:val="00343467"/>
    <w:rsid w:val="003435C9"/>
    <w:rsid w:val="00343A72"/>
    <w:rsid w:val="00344331"/>
    <w:rsid w:val="0034448C"/>
    <w:rsid w:val="00345EB1"/>
    <w:rsid w:val="0034604A"/>
    <w:rsid w:val="0034604D"/>
    <w:rsid w:val="0035002C"/>
    <w:rsid w:val="00350354"/>
    <w:rsid w:val="00350515"/>
    <w:rsid w:val="00350AD6"/>
    <w:rsid w:val="00351562"/>
    <w:rsid w:val="003529DF"/>
    <w:rsid w:val="00352D46"/>
    <w:rsid w:val="003533C4"/>
    <w:rsid w:val="00353B79"/>
    <w:rsid w:val="00355248"/>
    <w:rsid w:val="00355369"/>
    <w:rsid w:val="003576DA"/>
    <w:rsid w:val="00357BA8"/>
    <w:rsid w:val="00360278"/>
    <w:rsid w:val="00361AEF"/>
    <w:rsid w:val="0036234D"/>
    <w:rsid w:val="00362E49"/>
    <w:rsid w:val="00362EC9"/>
    <w:rsid w:val="00362FCD"/>
    <w:rsid w:val="0036384F"/>
    <w:rsid w:val="00365CBA"/>
    <w:rsid w:val="00366D93"/>
    <w:rsid w:val="00366EFA"/>
    <w:rsid w:val="00367119"/>
    <w:rsid w:val="00367931"/>
    <w:rsid w:val="0037139C"/>
    <w:rsid w:val="0037147D"/>
    <w:rsid w:val="003717E1"/>
    <w:rsid w:val="003718A2"/>
    <w:rsid w:val="00372FD7"/>
    <w:rsid w:val="0037375D"/>
    <w:rsid w:val="00373A32"/>
    <w:rsid w:val="00374665"/>
    <w:rsid w:val="0037524E"/>
    <w:rsid w:val="00376304"/>
    <w:rsid w:val="00376E71"/>
    <w:rsid w:val="003778FC"/>
    <w:rsid w:val="00377ACC"/>
    <w:rsid w:val="00377B7D"/>
    <w:rsid w:val="00381996"/>
    <w:rsid w:val="003826EE"/>
    <w:rsid w:val="00384F6F"/>
    <w:rsid w:val="00384FF7"/>
    <w:rsid w:val="003854B9"/>
    <w:rsid w:val="00385753"/>
    <w:rsid w:val="00387026"/>
    <w:rsid w:val="00387DD9"/>
    <w:rsid w:val="00387FAE"/>
    <w:rsid w:val="00390130"/>
    <w:rsid w:val="00390906"/>
    <w:rsid w:val="00390F7A"/>
    <w:rsid w:val="00391FB6"/>
    <w:rsid w:val="00392431"/>
    <w:rsid w:val="00393427"/>
    <w:rsid w:val="003943FB"/>
    <w:rsid w:val="00395FF0"/>
    <w:rsid w:val="003960F0"/>
    <w:rsid w:val="00396608"/>
    <w:rsid w:val="003A05E6"/>
    <w:rsid w:val="003A1A0D"/>
    <w:rsid w:val="003A279A"/>
    <w:rsid w:val="003A3162"/>
    <w:rsid w:val="003A3C07"/>
    <w:rsid w:val="003A4009"/>
    <w:rsid w:val="003A41A9"/>
    <w:rsid w:val="003A476A"/>
    <w:rsid w:val="003A4E41"/>
    <w:rsid w:val="003A4EE1"/>
    <w:rsid w:val="003A54A2"/>
    <w:rsid w:val="003A55CE"/>
    <w:rsid w:val="003A5640"/>
    <w:rsid w:val="003A56A6"/>
    <w:rsid w:val="003A704B"/>
    <w:rsid w:val="003A728D"/>
    <w:rsid w:val="003A733F"/>
    <w:rsid w:val="003A7BA4"/>
    <w:rsid w:val="003B024A"/>
    <w:rsid w:val="003B0418"/>
    <w:rsid w:val="003B04EB"/>
    <w:rsid w:val="003B13D9"/>
    <w:rsid w:val="003B1CE7"/>
    <w:rsid w:val="003B1DF0"/>
    <w:rsid w:val="003B310A"/>
    <w:rsid w:val="003B3272"/>
    <w:rsid w:val="003B33C4"/>
    <w:rsid w:val="003B46BF"/>
    <w:rsid w:val="003B4792"/>
    <w:rsid w:val="003B4A76"/>
    <w:rsid w:val="003B4CF9"/>
    <w:rsid w:val="003B541C"/>
    <w:rsid w:val="003B54E8"/>
    <w:rsid w:val="003B5879"/>
    <w:rsid w:val="003B6BB7"/>
    <w:rsid w:val="003B7F04"/>
    <w:rsid w:val="003C00D3"/>
    <w:rsid w:val="003C0DF0"/>
    <w:rsid w:val="003C11EA"/>
    <w:rsid w:val="003C19DC"/>
    <w:rsid w:val="003C216F"/>
    <w:rsid w:val="003C37E2"/>
    <w:rsid w:val="003C3A94"/>
    <w:rsid w:val="003C501E"/>
    <w:rsid w:val="003C608A"/>
    <w:rsid w:val="003C727E"/>
    <w:rsid w:val="003C72C3"/>
    <w:rsid w:val="003D0894"/>
    <w:rsid w:val="003D08FB"/>
    <w:rsid w:val="003D0F82"/>
    <w:rsid w:val="003D127C"/>
    <w:rsid w:val="003D1502"/>
    <w:rsid w:val="003D2544"/>
    <w:rsid w:val="003D3FB4"/>
    <w:rsid w:val="003D42C6"/>
    <w:rsid w:val="003D4346"/>
    <w:rsid w:val="003D5E3D"/>
    <w:rsid w:val="003D7F37"/>
    <w:rsid w:val="003E00B5"/>
    <w:rsid w:val="003E083E"/>
    <w:rsid w:val="003E0D55"/>
    <w:rsid w:val="003E1946"/>
    <w:rsid w:val="003E218B"/>
    <w:rsid w:val="003E2847"/>
    <w:rsid w:val="003E2A9B"/>
    <w:rsid w:val="003E307E"/>
    <w:rsid w:val="003E3811"/>
    <w:rsid w:val="003E3E4E"/>
    <w:rsid w:val="003E4CB9"/>
    <w:rsid w:val="003E5119"/>
    <w:rsid w:val="003E5730"/>
    <w:rsid w:val="003E798D"/>
    <w:rsid w:val="003F070D"/>
    <w:rsid w:val="003F0971"/>
    <w:rsid w:val="003F12A0"/>
    <w:rsid w:val="003F1413"/>
    <w:rsid w:val="003F2593"/>
    <w:rsid w:val="003F28EF"/>
    <w:rsid w:val="003F291A"/>
    <w:rsid w:val="003F2A62"/>
    <w:rsid w:val="003F3046"/>
    <w:rsid w:val="003F312D"/>
    <w:rsid w:val="003F336D"/>
    <w:rsid w:val="003F4069"/>
    <w:rsid w:val="003F4296"/>
    <w:rsid w:val="003F5FC5"/>
    <w:rsid w:val="003F7486"/>
    <w:rsid w:val="003F7A21"/>
    <w:rsid w:val="003F7D4F"/>
    <w:rsid w:val="00400118"/>
    <w:rsid w:val="00400ACE"/>
    <w:rsid w:val="00400BE7"/>
    <w:rsid w:val="00400C91"/>
    <w:rsid w:val="004011DF"/>
    <w:rsid w:val="004016CC"/>
    <w:rsid w:val="00401FDF"/>
    <w:rsid w:val="00402D69"/>
    <w:rsid w:val="004039A6"/>
    <w:rsid w:val="00404912"/>
    <w:rsid w:val="00405C4D"/>
    <w:rsid w:val="00405D65"/>
    <w:rsid w:val="00406597"/>
    <w:rsid w:val="00406A03"/>
    <w:rsid w:val="00406FFA"/>
    <w:rsid w:val="004070EB"/>
    <w:rsid w:val="00407168"/>
    <w:rsid w:val="0040735F"/>
    <w:rsid w:val="004079E1"/>
    <w:rsid w:val="00407B87"/>
    <w:rsid w:val="00407BBC"/>
    <w:rsid w:val="00407C48"/>
    <w:rsid w:val="00410D81"/>
    <w:rsid w:val="00410E68"/>
    <w:rsid w:val="00411409"/>
    <w:rsid w:val="0041170E"/>
    <w:rsid w:val="00411EDA"/>
    <w:rsid w:val="0041275C"/>
    <w:rsid w:val="00412950"/>
    <w:rsid w:val="00412F66"/>
    <w:rsid w:val="00414BE8"/>
    <w:rsid w:val="00415708"/>
    <w:rsid w:val="00417544"/>
    <w:rsid w:val="00417622"/>
    <w:rsid w:val="0042058C"/>
    <w:rsid w:val="0042140B"/>
    <w:rsid w:val="00422B65"/>
    <w:rsid w:val="004230AE"/>
    <w:rsid w:val="00424D2A"/>
    <w:rsid w:val="0042543A"/>
    <w:rsid w:val="00425861"/>
    <w:rsid w:val="00425918"/>
    <w:rsid w:val="004263E6"/>
    <w:rsid w:val="00427EE3"/>
    <w:rsid w:val="00430CDD"/>
    <w:rsid w:val="004312D7"/>
    <w:rsid w:val="00431404"/>
    <w:rsid w:val="0043191B"/>
    <w:rsid w:val="00431F42"/>
    <w:rsid w:val="004325D8"/>
    <w:rsid w:val="00433FEF"/>
    <w:rsid w:val="004346E1"/>
    <w:rsid w:val="004363ED"/>
    <w:rsid w:val="0043650E"/>
    <w:rsid w:val="00436D2C"/>
    <w:rsid w:val="00437372"/>
    <w:rsid w:val="00440BBB"/>
    <w:rsid w:val="00441815"/>
    <w:rsid w:val="004418DA"/>
    <w:rsid w:val="00441FDB"/>
    <w:rsid w:val="00443223"/>
    <w:rsid w:val="00443302"/>
    <w:rsid w:val="004436B8"/>
    <w:rsid w:val="004437A6"/>
    <w:rsid w:val="004447CE"/>
    <w:rsid w:val="00445265"/>
    <w:rsid w:val="00445E88"/>
    <w:rsid w:val="00445EDC"/>
    <w:rsid w:val="00446226"/>
    <w:rsid w:val="00446E3B"/>
    <w:rsid w:val="0044747E"/>
    <w:rsid w:val="0044759A"/>
    <w:rsid w:val="00447AEC"/>
    <w:rsid w:val="00447D48"/>
    <w:rsid w:val="00447E16"/>
    <w:rsid w:val="00451F85"/>
    <w:rsid w:val="00452788"/>
    <w:rsid w:val="00452794"/>
    <w:rsid w:val="00452A04"/>
    <w:rsid w:val="00452EB2"/>
    <w:rsid w:val="00452F63"/>
    <w:rsid w:val="00453885"/>
    <w:rsid w:val="00454778"/>
    <w:rsid w:val="004549AB"/>
    <w:rsid w:val="00455528"/>
    <w:rsid w:val="00455623"/>
    <w:rsid w:val="00455BDF"/>
    <w:rsid w:val="00455E53"/>
    <w:rsid w:val="00456DEA"/>
    <w:rsid w:val="00456EEA"/>
    <w:rsid w:val="004571F5"/>
    <w:rsid w:val="0046236F"/>
    <w:rsid w:val="00463259"/>
    <w:rsid w:val="00463367"/>
    <w:rsid w:val="00464776"/>
    <w:rsid w:val="00466720"/>
    <w:rsid w:val="004672D0"/>
    <w:rsid w:val="00467404"/>
    <w:rsid w:val="0046749E"/>
    <w:rsid w:val="0046782C"/>
    <w:rsid w:val="00467B4C"/>
    <w:rsid w:val="00470566"/>
    <w:rsid w:val="004716E1"/>
    <w:rsid w:val="0047336A"/>
    <w:rsid w:val="0047361D"/>
    <w:rsid w:val="00473C3C"/>
    <w:rsid w:val="00473C55"/>
    <w:rsid w:val="0047423E"/>
    <w:rsid w:val="00474EAF"/>
    <w:rsid w:val="0047540F"/>
    <w:rsid w:val="00476168"/>
    <w:rsid w:val="00477D1A"/>
    <w:rsid w:val="00480CB0"/>
    <w:rsid w:val="004826BA"/>
    <w:rsid w:val="0048274E"/>
    <w:rsid w:val="00482981"/>
    <w:rsid w:val="00482FE6"/>
    <w:rsid w:val="004834C7"/>
    <w:rsid w:val="0048385F"/>
    <w:rsid w:val="00483A67"/>
    <w:rsid w:val="00483BCD"/>
    <w:rsid w:val="004846B6"/>
    <w:rsid w:val="0048756F"/>
    <w:rsid w:val="004937B4"/>
    <w:rsid w:val="0049534D"/>
    <w:rsid w:val="0049539F"/>
    <w:rsid w:val="004953EE"/>
    <w:rsid w:val="00495470"/>
    <w:rsid w:val="004963D5"/>
    <w:rsid w:val="00496861"/>
    <w:rsid w:val="00496E6D"/>
    <w:rsid w:val="00497549"/>
    <w:rsid w:val="004A0D08"/>
    <w:rsid w:val="004A3D22"/>
    <w:rsid w:val="004A525E"/>
    <w:rsid w:val="004A617F"/>
    <w:rsid w:val="004A6B9E"/>
    <w:rsid w:val="004A7238"/>
    <w:rsid w:val="004A784F"/>
    <w:rsid w:val="004A79A9"/>
    <w:rsid w:val="004B01F4"/>
    <w:rsid w:val="004B35E4"/>
    <w:rsid w:val="004B5D83"/>
    <w:rsid w:val="004B6125"/>
    <w:rsid w:val="004B6D89"/>
    <w:rsid w:val="004B7646"/>
    <w:rsid w:val="004B7958"/>
    <w:rsid w:val="004B7A1D"/>
    <w:rsid w:val="004B7A21"/>
    <w:rsid w:val="004C03FD"/>
    <w:rsid w:val="004C0BCD"/>
    <w:rsid w:val="004C1B51"/>
    <w:rsid w:val="004C1B78"/>
    <w:rsid w:val="004C274D"/>
    <w:rsid w:val="004C36E1"/>
    <w:rsid w:val="004C443F"/>
    <w:rsid w:val="004C4B23"/>
    <w:rsid w:val="004C59F9"/>
    <w:rsid w:val="004C6408"/>
    <w:rsid w:val="004C7151"/>
    <w:rsid w:val="004D0680"/>
    <w:rsid w:val="004D1D91"/>
    <w:rsid w:val="004D243C"/>
    <w:rsid w:val="004D244D"/>
    <w:rsid w:val="004D2DD8"/>
    <w:rsid w:val="004D31E1"/>
    <w:rsid w:val="004D3DAC"/>
    <w:rsid w:val="004D48D3"/>
    <w:rsid w:val="004D5400"/>
    <w:rsid w:val="004D5657"/>
    <w:rsid w:val="004D5B7F"/>
    <w:rsid w:val="004D62CD"/>
    <w:rsid w:val="004D6471"/>
    <w:rsid w:val="004D652A"/>
    <w:rsid w:val="004D6DC4"/>
    <w:rsid w:val="004E0B82"/>
    <w:rsid w:val="004E0E19"/>
    <w:rsid w:val="004E1433"/>
    <w:rsid w:val="004E2264"/>
    <w:rsid w:val="004E303A"/>
    <w:rsid w:val="004E3E57"/>
    <w:rsid w:val="004E4512"/>
    <w:rsid w:val="004E48CE"/>
    <w:rsid w:val="004E5688"/>
    <w:rsid w:val="004E6B6D"/>
    <w:rsid w:val="004E71BF"/>
    <w:rsid w:val="004F067B"/>
    <w:rsid w:val="004F15E9"/>
    <w:rsid w:val="004F2CC5"/>
    <w:rsid w:val="004F40F2"/>
    <w:rsid w:val="004F53FB"/>
    <w:rsid w:val="004F56F1"/>
    <w:rsid w:val="004F5ECD"/>
    <w:rsid w:val="004F7B81"/>
    <w:rsid w:val="004F7C94"/>
    <w:rsid w:val="0050004D"/>
    <w:rsid w:val="0050299D"/>
    <w:rsid w:val="00502E89"/>
    <w:rsid w:val="00503428"/>
    <w:rsid w:val="005048DE"/>
    <w:rsid w:val="0050525D"/>
    <w:rsid w:val="00507B02"/>
    <w:rsid w:val="005102B6"/>
    <w:rsid w:val="00511294"/>
    <w:rsid w:val="00511E79"/>
    <w:rsid w:val="00512865"/>
    <w:rsid w:val="00513151"/>
    <w:rsid w:val="0051322B"/>
    <w:rsid w:val="00514505"/>
    <w:rsid w:val="00514911"/>
    <w:rsid w:val="00514A33"/>
    <w:rsid w:val="00514C23"/>
    <w:rsid w:val="00515162"/>
    <w:rsid w:val="00515915"/>
    <w:rsid w:val="00515E06"/>
    <w:rsid w:val="0051689A"/>
    <w:rsid w:val="0051775B"/>
    <w:rsid w:val="00517823"/>
    <w:rsid w:val="0052074B"/>
    <w:rsid w:val="005225B7"/>
    <w:rsid w:val="00522747"/>
    <w:rsid w:val="00522DE8"/>
    <w:rsid w:val="00522E93"/>
    <w:rsid w:val="005237D1"/>
    <w:rsid w:val="00524089"/>
    <w:rsid w:val="00524D3A"/>
    <w:rsid w:val="00525616"/>
    <w:rsid w:val="00525BAF"/>
    <w:rsid w:val="00527BE2"/>
    <w:rsid w:val="00527C6C"/>
    <w:rsid w:val="0053006E"/>
    <w:rsid w:val="00531907"/>
    <w:rsid w:val="005324B9"/>
    <w:rsid w:val="005331C7"/>
    <w:rsid w:val="00533FA9"/>
    <w:rsid w:val="00534225"/>
    <w:rsid w:val="00534431"/>
    <w:rsid w:val="00534F9D"/>
    <w:rsid w:val="00536A5A"/>
    <w:rsid w:val="00536EB6"/>
    <w:rsid w:val="005404E7"/>
    <w:rsid w:val="00541C85"/>
    <w:rsid w:val="00542B53"/>
    <w:rsid w:val="005436EC"/>
    <w:rsid w:val="005461A9"/>
    <w:rsid w:val="00546F20"/>
    <w:rsid w:val="00547228"/>
    <w:rsid w:val="00547889"/>
    <w:rsid w:val="00547EBE"/>
    <w:rsid w:val="00547EFA"/>
    <w:rsid w:val="00551358"/>
    <w:rsid w:val="005514CA"/>
    <w:rsid w:val="0055177F"/>
    <w:rsid w:val="005535FE"/>
    <w:rsid w:val="00555C80"/>
    <w:rsid w:val="005561FB"/>
    <w:rsid w:val="00557406"/>
    <w:rsid w:val="00557751"/>
    <w:rsid w:val="00557D98"/>
    <w:rsid w:val="005606CD"/>
    <w:rsid w:val="005607A7"/>
    <w:rsid w:val="00560F76"/>
    <w:rsid w:val="00563666"/>
    <w:rsid w:val="00566CA8"/>
    <w:rsid w:val="005672B4"/>
    <w:rsid w:val="00567821"/>
    <w:rsid w:val="00570E99"/>
    <w:rsid w:val="00571273"/>
    <w:rsid w:val="005712BD"/>
    <w:rsid w:val="00572740"/>
    <w:rsid w:val="00572FB0"/>
    <w:rsid w:val="00573789"/>
    <w:rsid w:val="00573F72"/>
    <w:rsid w:val="00574301"/>
    <w:rsid w:val="005751D7"/>
    <w:rsid w:val="005759F4"/>
    <w:rsid w:val="00575AB8"/>
    <w:rsid w:val="00575C13"/>
    <w:rsid w:val="00576453"/>
    <w:rsid w:val="00577BA0"/>
    <w:rsid w:val="005804CF"/>
    <w:rsid w:val="005809DC"/>
    <w:rsid w:val="00580B70"/>
    <w:rsid w:val="00580E36"/>
    <w:rsid w:val="005810CF"/>
    <w:rsid w:val="00582B57"/>
    <w:rsid w:val="0058330A"/>
    <w:rsid w:val="005838C3"/>
    <w:rsid w:val="00584B8E"/>
    <w:rsid w:val="005864BC"/>
    <w:rsid w:val="00586BD2"/>
    <w:rsid w:val="00587243"/>
    <w:rsid w:val="0058752E"/>
    <w:rsid w:val="00590333"/>
    <w:rsid w:val="00590CC8"/>
    <w:rsid w:val="005910BC"/>
    <w:rsid w:val="00591223"/>
    <w:rsid w:val="00591302"/>
    <w:rsid w:val="00591547"/>
    <w:rsid w:val="005916CE"/>
    <w:rsid w:val="00591CD1"/>
    <w:rsid w:val="00591E76"/>
    <w:rsid w:val="00591E79"/>
    <w:rsid w:val="00592F5E"/>
    <w:rsid w:val="005947FD"/>
    <w:rsid w:val="00594FBC"/>
    <w:rsid w:val="005950E5"/>
    <w:rsid w:val="00596306"/>
    <w:rsid w:val="005963D5"/>
    <w:rsid w:val="005A0787"/>
    <w:rsid w:val="005A0A48"/>
    <w:rsid w:val="005A2435"/>
    <w:rsid w:val="005A286D"/>
    <w:rsid w:val="005A2E73"/>
    <w:rsid w:val="005A341B"/>
    <w:rsid w:val="005A3A30"/>
    <w:rsid w:val="005A46E6"/>
    <w:rsid w:val="005A4B33"/>
    <w:rsid w:val="005A5707"/>
    <w:rsid w:val="005A5B25"/>
    <w:rsid w:val="005A6A5A"/>
    <w:rsid w:val="005A709A"/>
    <w:rsid w:val="005A774A"/>
    <w:rsid w:val="005A7B9E"/>
    <w:rsid w:val="005A7F23"/>
    <w:rsid w:val="005B2A73"/>
    <w:rsid w:val="005B327C"/>
    <w:rsid w:val="005B3330"/>
    <w:rsid w:val="005B3CB9"/>
    <w:rsid w:val="005B5022"/>
    <w:rsid w:val="005B5080"/>
    <w:rsid w:val="005B5601"/>
    <w:rsid w:val="005B6A81"/>
    <w:rsid w:val="005B6B84"/>
    <w:rsid w:val="005C15EA"/>
    <w:rsid w:val="005C1E3D"/>
    <w:rsid w:val="005C241F"/>
    <w:rsid w:val="005C27DE"/>
    <w:rsid w:val="005C3F3B"/>
    <w:rsid w:val="005C5C6A"/>
    <w:rsid w:val="005C71E0"/>
    <w:rsid w:val="005C7CB2"/>
    <w:rsid w:val="005D0219"/>
    <w:rsid w:val="005D0C5A"/>
    <w:rsid w:val="005D165B"/>
    <w:rsid w:val="005D2D3D"/>
    <w:rsid w:val="005D43B5"/>
    <w:rsid w:val="005D4D11"/>
    <w:rsid w:val="005E14A1"/>
    <w:rsid w:val="005E1C8A"/>
    <w:rsid w:val="005E28AC"/>
    <w:rsid w:val="005E39AB"/>
    <w:rsid w:val="005E3CEA"/>
    <w:rsid w:val="005E4972"/>
    <w:rsid w:val="005E74AF"/>
    <w:rsid w:val="005F09E5"/>
    <w:rsid w:val="005F0F7F"/>
    <w:rsid w:val="005F102E"/>
    <w:rsid w:val="005F12AE"/>
    <w:rsid w:val="005F2138"/>
    <w:rsid w:val="005F24F7"/>
    <w:rsid w:val="005F2545"/>
    <w:rsid w:val="005F323C"/>
    <w:rsid w:val="005F3A09"/>
    <w:rsid w:val="005F5059"/>
    <w:rsid w:val="005F51D2"/>
    <w:rsid w:val="005F5F29"/>
    <w:rsid w:val="005F7805"/>
    <w:rsid w:val="005F7A3E"/>
    <w:rsid w:val="005F7B53"/>
    <w:rsid w:val="005F7FC5"/>
    <w:rsid w:val="0060064A"/>
    <w:rsid w:val="00601A4C"/>
    <w:rsid w:val="00601B0F"/>
    <w:rsid w:val="00601E31"/>
    <w:rsid w:val="00602000"/>
    <w:rsid w:val="00602046"/>
    <w:rsid w:val="00602A27"/>
    <w:rsid w:val="006033BD"/>
    <w:rsid w:val="006043B6"/>
    <w:rsid w:val="00605E57"/>
    <w:rsid w:val="0060638F"/>
    <w:rsid w:val="00607521"/>
    <w:rsid w:val="00607CC3"/>
    <w:rsid w:val="0061161B"/>
    <w:rsid w:val="00611F4A"/>
    <w:rsid w:val="00614387"/>
    <w:rsid w:val="00614B79"/>
    <w:rsid w:val="00616298"/>
    <w:rsid w:val="006164E9"/>
    <w:rsid w:val="0061656B"/>
    <w:rsid w:val="006169B9"/>
    <w:rsid w:val="00620527"/>
    <w:rsid w:val="00620595"/>
    <w:rsid w:val="0062133D"/>
    <w:rsid w:val="00621572"/>
    <w:rsid w:val="006217B8"/>
    <w:rsid w:val="00622064"/>
    <w:rsid w:val="00622855"/>
    <w:rsid w:val="00622A3D"/>
    <w:rsid w:val="00622FB2"/>
    <w:rsid w:val="00625C4B"/>
    <w:rsid w:val="00626360"/>
    <w:rsid w:val="006266AA"/>
    <w:rsid w:val="006305B4"/>
    <w:rsid w:val="00630709"/>
    <w:rsid w:val="00630D53"/>
    <w:rsid w:val="0063174D"/>
    <w:rsid w:val="00631BD6"/>
    <w:rsid w:val="00631C5C"/>
    <w:rsid w:val="00632CB7"/>
    <w:rsid w:val="00634391"/>
    <w:rsid w:val="006347AB"/>
    <w:rsid w:val="00634CC9"/>
    <w:rsid w:val="006353A5"/>
    <w:rsid w:val="00635CAD"/>
    <w:rsid w:val="00635D20"/>
    <w:rsid w:val="00636A74"/>
    <w:rsid w:val="00637554"/>
    <w:rsid w:val="00637BC3"/>
    <w:rsid w:val="00637E27"/>
    <w:rsid w:val="00637EA0"/>
    <w:rsid w:val="0064013E"/>
    <w:rsid w:val="006402A2"/>
    <w:rsid w:val="0064130C"/>
    <w:rsid w:val="0064195A"/>
    <w:rsid w:val="00641D79"/>
    <w:rsid w:val="00641F26"/>
    <w:rsid w:val="006435EE"/>
    <w:rsid w:val="00643F7D"/>
    <w:rsid w:val="006446F5"/>
    <w:rsid w:val="0064496F"/>
    <w:rsid w:val="00644B6D"/>
    <w:rsid w:val="00644EF1"/>
    <w:rsid w:val="006450E5"/>
    <w:rsid w:val="006454C8"/>
    <w:rsid w:val="00645CDB"/>
    <w:rsid w:val="00646291"/>
    <w:rsid w:val="006467B9"/>
    <w:rsid w:val="00650052"/>
    <w:rsid w:val="006518BD"/>
    <w:rsid w:val="0065259C"/>
    <w:rsid w:val="0065260D"/>
    <w:rsid w:val="00653B72"/>
    <w:rsid w:val="006541EA"/>
    <w:rsid w:val="00655C61"/>
    <w:rsid w:val="00656978"/>
    <w:rsid w:val="00660300"/>
    <w:rsid w:val="006611ED"/>
    <w:rsid w:val="006645D1"/>
    <w:rsid w:val="00664ADC"/>
    <w:rsid w:val="006652A0"/>
    <w:rsid w:val="00666249"/>
    <w:rsid w:val="00666E89"/>
    <w:rsid w:val="006701BB"/>
    <w:rsid w:val="00670381"/>
    <w:rsid w:val="006713D3"/>
    <w:rsid w:val="00671E5D"/>
    <w:rsid w:val="006732EE"/>
    <w:rsid w:val="00675C99"/>
    <w:rsid w:val="00675F2D"/>
    <w:rsid w:val="00676B6B"/>
    <w:rsid w:val="006808FF"/>
    <w:rsid w:val="00681728"/>
    <w:rsid w:val="006819A5"/>
    <w:rsid w:val="00681E8E"/>
    <w:rsid w:val="00682D9C"/>
    <w:rsid w:val="00682E54"/>
    <w:rsid w:val="00684678"/>
    <w:rsid w:val="0068651E"/>
    <w:rsid w:val="006866D6"/>
    <w:rsid w:val="00690789"/>
    <w:rsid w:val="00690B1A"/>
    <w:rsid w:val="00690D95"/>
    <w:rsid w:val="00691D3E"/>
    <w:rsid w:val="00693D4A"/>
    <w:rsid w:val="00694F60"/>
    <w:rsid w:val="00695882"/>
    <w:rsid w:val="00695B79"/>
    <w:rsid w:val="00695C70"/>
    <w:rsid w:val="006966A8"/>
    <w:rsid w:val="00696BC1"/>
    <w:rsid w:val="00696CC2"/>
    <w:rsid w:val="00696DD3"/>
    <w:rsid w:val="00696E35"/>
    <w:rsid w:val="00697E71"/>
    <w:rsid w:val="006A0CA7"/>
    <w:rsid w:val="006A0F10"/>
    <w:rsid w:val="006A1480"/>
    <w:rsid w:val="006A181D"/>
    <w:rsid w:val="006A19A8"/>
    <w:rsid w:val="006A1C03"/>
    <w:rsid w:val="006A1DC8"/>
    <w:rsid w:val="006A1DDB"/>
    <w:rsid w:val="006A28ED"/>
    <w:rsid w:val="006A338C"/>
    <w:rsid w:val="006A39A9"/>
    <w:rsid w:val="006A4E7D"/>
    <w:rsid w:val="006A5323"/>
    <w:rsid w:val="006A532E"/>
    <w:rsid w:val="006A5BD4"/>
    <w:rsid w:val="006A6585"/>
    <w:rsid w:val="006A65A2"/>
    <w:rsid w:val="006A6999"/>
    <w:rsid w:val="006A6A1B"/>
    <w:rsid w:val="006A6AED"/>
    <w:rsid w:val="006A7824"/>
    <w:rsid w:val="006B044D"/>
    <w:rsid w:val="006B0BAB"/>
    <w:rsid w:val="006B0CED"/>
    <w:rsid w:val="006B26B2"/>
    <w:rsid w:val="006B2C4F"/>
    <w:rsid w:val="006B3C81"/>
    <w:rsid w:val="006B3EC4"/>
    <w:rsid w:val="006B43CA"/>
    <w:rsid w:val="006B4526"/>
    <w:rsid w:val="006B4A51"/>
    <w:rsid w:val="006B54C8"/>
    <w:rsid w:val="006B57D6"/>
    <w:rsid w:val="006B5F3B"/>
    <w:rsid w:val="006B6A26"/>
    <w:rsid w:val="006C15F1"/>
    <w:rsid w:val="006C24E5"/>
    <w:rsid w:val="006C2E87"/>
    <w:rsid w:val="006C393A"/>
    <w:rsid w:val="006C4687"/>
    <w:rsid w:val="006C589A"/>
    <w:rsid w:val="006C5C4A"/>
    <w:rsid w:val="006C5CDB"/>
    <w:rsid w:val="006C5DDD"/>
    <w:rsid w:val="006C64A9"/>
    <w:rsid w:val="006D04CD"/>
    <w:rsid w:val="006D0B29"/>
    <w:rsid w:val="006D158D"/>
    <w:rsid w:val="006D1745"/>
    <w:rsid w:val="006D248C"/>
    <w:rsid w:val="006D2713"/>
    <w:rsid w:val="006D2F92"/>
    <w:rsid w:val="006D2FDB"/>
    <w:rsid w:val="006D37AB"/>
    <w:rsid w:val="006D3F15"/>
    <w:rsid w:val="006D424F"/>
    <w:rsid w:val="006D47E8"/>
    <w:rsid w:val="006D49F4"/>
    <w:rsid w:val="006D4B2E"/>
    <w:rsid w:val="006D62AE"/>
    <w:rsid w:val="006D6D08"/>
    <w:rsid w:val="006D751B"/>
    <w:rsid w:val="006D75FB"/>
    <w:rsid w:val="006E0800"/>
    <w:rsid w:val="006E16E0"/>
    <w:rsid w:val="006E26D9"/>
    <w:rsid w:val="006E31C6"/>
    <w:rsid w:val="006E4529"/>
    <w:rsid w:val="006E5711"/>
    <w:rsid w:val="006E5CDA"/>
    <w:rsid w:val="006E5CDD"/>
    <w:rsid w:val="006E64DF"/>
    <w:rsid w:val="006E66B8"/>
    <w:rsid w:val="006F00C4"/>
    <w:rsid w:val="006F0810"/>
    <w:rsid w:val="006F1804"/>
    <w:rsid w:val="006F1A17"/>
    <w:rsid w:val="006F2BF6"/>
    <w:rsid w:val="006F3443"/>
    <w:rsid w:val="006F3BC3"/>
    <w:rsid w:val="006F3D67"/>
    <w:rsid w:val="006F42EF"/>
    <w:rsid w:val="006F4A94"/>
    <w:rsid w:val="006F551C"/>
    <w:rsid w:val="006F6418"/>
    <w:rsid w:val="006F6C96"/>
    <w:rsid w:val="006F79A1"/>
    <w:rsid w:val="006F7C26"/>
    <w:rsid w:val="006F7C33"/>
    <w:rsid w:val="007006CA"/>
    <w:rsid w:val="00700D22"/>
    <w:rsid w:val="00701E2C"/>
    <w:rsid w:val="00703313"/>
    <w:rsid w:val="007033A2"/>
    <w:rsid w:val="0070359C"/>
    <w:rsid w:val="00703DFC"/>
    <w:rsid w:val="00704D6A"/>
    <w:rsid w:val="007057E5"/>
    <w:rsid w:val="00711932"/>
    <w:rsid w:val="00714824"/>
    <w:rsid w:val="00714893"/>
    <w:rsid w:val="00715606"/>
    <w:rsid w:val="00716A20"/>
    <w:rsid w:val="00717F9A"/>
    <w:rsid w:val="007202DE"/>
    <w:rsid w:val="00720477"/>
    <w:rsid w:val="00720B2E"/>
    <w:rsid w:val="0072121C"/>
    <w:rsid w:val="0072130B"/>
    <w:rsid w:val="0072287E"/>
    <w:rsid w:val="00722E46"/>
    <w:rsid w:val="0072308D"/>
    <w:rsid w:val="0072340C"/>
    <w:rsid w:val="00723542"/>
    <w:rsid w:val="007247E4"/>
    <w:rsid w:val="00725FEC"/>
    <w:rsid w:val="00726237"/>
    <w:rsid w:val="00726885"/>
    <w:rsid w:val="00726CA6"/>
    <w:rsid w:val="00727D73"/>
    <w:rsid w:val="00730594"/>
    <w:rsid w:val="0073059D"/>
    <w:rsid w:val="00730C82"/>
    <w:rsid w:val="007313CC"/>
    <w:rsid w:val="00732AD0"/>
    <w:rsid w:val="0073306F"/>
    <w:rsid w:val="00733423"/>
    <w:rsid w:val="007336EE"/>
    <w:rsid w:val="00733A82"/>
    <w:rsid w:val="007340AE"/>
    <w:rsid w:val="0073425D"/>
    <w:rsid w:val="007349ED"/>
    <w:rsid w:val="00734CE7"/>
    <w:rsid w:val="00734DC8"/>
    <w:rsid w:val="00735EA8"/>
    <w:rsid w:val="00736472"/>
    <w:rsid w:val="00736A28"/>
    <w:rsid w:val="00736E10"/>
    <w:rsid w:val="007371C5"/>
    <w:rsid w:val="0074053C"/>
    <w:rsid w:val="007406A1"/>
    <w:rsid w:val="00741592"/>
    <w:rsid w:val="00741669"/>
    <w:rsid w:val="007428E7"/>
    <w:rsid w:val="00744381"/>
    <w:rsid w:val="007445D5"/>
    <w:rsid w:val="00744697"/>
    <w:rsid w:val="00744B99"/>
    <w:rsid w:val="00744D90"/>
    <w:rsid w:val="00744DFA"/>
    <w:rsid w:val="00745EB0"/>
    <w:rsid w:val="00746127"/>
    <w:rsid w:val="00746215"/>
    <w:rsid w:val="00746318"/>
    <w:rsid w:val="0075146D"/>
    <w:rsid w:val="00752166"/>
    <w:rsid w:val="007533DC"/>
    <w:rsid w:val="00753809"/>
    <w:rsid w:val="00753C6B"/>
    <w:rsid w:val="0075421D"/>
    <w:rsid w:val="00754C85"/>
    <w:rsid w:val="00755A17"/>
    <w:rsid w:val="007567BF"/>
    <w:rsid w:val="00756A90"/>
    <w:rsid w:val="007571EB"/>
    <w:rsid w:val="0075736A"/>
    <w:rsid w:val="00760CA0"/>
    <w:rsid w:val="00760D7D"/>
    <w:rsid w:val="00761635"/>
    <w:rsid w:val="007619A0"/>
    <w:rsid w:val="0076446B"/>
    <w:rsid w:val="007649D0"/>
    <w:rsid w:val="00765AF3"/>
    <w:rsid w:val="00765BA6"/>
    <w:rsid w:val="00765CDA"/>
    <w:rsid w:val="00766679"/>
    <w:rsid w:val="00766BAD"/>
    <w:rsid w:val="00767616"/>
    <w:rsid w:val="00767A4C"/>
    <w:rsid w:val="00771471"/>
    <w:rsid w:val="0077157E"/>
    <w:rsid w:val="00771DB7"/>
    <w:rsid w:val="00772B1F"/>
    <w:rsid w:val="00773773"/>
    <w:rsid w:val="0077484A"/>
    <w:rsid w:val="007749D1"/>
    <w:rsid w:val="00775293"/>
    <w:rsid w:val="007759ED"/>
    <w:rsid w:val="007760A9"/>
    <w:rsid w:val="007768AE"/>
    <w:rsid w:val="00776947"/>
    <w:rsid w:val="00777C26"/>
    <w:rsid w:val="00777D2D"/>
    <w:rsid w:val="007807E3"/>
    <w:rsid w:val="00780822"/>
    <w:rsid w:val="00780EC3"/>
    <w:rsid w:val="00780EC8"/>
    <w:rsid w:val="007821D8"/>
    <w:rsid w:val="00782201"/>
    <w:rsid w:val="007835F4"/>
    <w:rsid w:val="00783BE5"/>
    <w:rsid w:val="00784C2A"/>
    <w:rsid w:val="00785A1D"/>
    <w:rsid w:val="00786BA9"/>
    <w:rsid w:val="00786BBC"/>
    <w:rsid w:val="00787884"/>
    <w:rsid w:val="00787917"/>
    <w:rsid w:val="007928B6"/>
    <w:rsid w:val="00792BBB"/>
    <w:rsid w:val="00792C0B"/>
    <w:rsid w:val="007936DC"/>
    <w:rsid w:val="00793802"/>
    <w:rsid w:val="00793868"/>
    <w:rsid w:val="007947E3"/>
    <w:rsid w:val="007952B9"/>
    <w:rsid w:val="0079561D"/>
    <w:rsid w:val="00795642"/>
    <w:rsid w:val="00795A89"/>
    <w:rsid w:val="00796788"/>
    <w:rsid w:val="00797468"/>
    <w:rsid w:val="00797856"/>
    <w:rsid w:val="007A0500"/>
    <w:rsid w:val="007A0D64"/>
    <w:rsid w:val="007A0ED4"/>
    <w:rsid w:val="007A1025"/>
    <w:rsid w:val="007A171B"/>
    <w:rsid w:val="007A1913"/>
    <w:rsid w:val="007A1FA1"/>
    <w:rsid w:val="007A2E5A"/>
    <w:rsid w:val="007A54D4"/>
    <w:rsid w:val="007A566E"/>
    <w:rsid w:val="007A66B2"/>
    <w:rsid w:val="007A6DEE"/>
    <w:rsid w:val="007A71DC"/>
    <w:rsid w:val="007A758A"/>
    <w:rsid w:val="007A76AE"/>
    <w:rsid w:val="007A7D0A"/>
    <w:rsid w:val="007B0240"/>
    <w:rsid w:val="007B12BF"/>
    <w:rsid w:val="007B12D9"/>
    <w:rsid w:val="007B16EA"/>
    <w:rsid w:val="007B2747"/>
    <w:rsid w:val="007B28C7"/>
    <w:rsid w:val="007B2B02"/>
    <w:rsid w:val="007B4226"/>
    <w:rsid w:val="007B42D0"/>
    <w:rsid w:val="007B4A64"/>
    <w:rsid w:val="007B5930"/>
    <w:rsid w:val="007B5E00"/>
    <w:rsid w:val="007B73BF"/>
    <w:rsid w:val="007B774F"/>
    <w:rsid w:val="007C001F"/>
    <w:rsid w:val="007C1E1B"/>
    <w:rsid w:val="007C21BE"/>
    <w:rsid w:val="007C36EB"/>
    <w:rsid w:val="007C4BE9"/>
    <w:rsid w:val="007C4C1A"/>
    <w:rsid w:val="007C5438"/>
    <w:rsid w:val="007C5E94"/>
    <w:rsid w:val="007C6286"/>
    <w:rsid w:val="007C7114"/>
    <w:rsid w:val="007C7C0E"/>
    <w:rsid w:val="007D00B3"/>
    <w:rsid w:val="007D039D"/>
    <w:rsid w:val="007D0AA0"/>
    <w:rsid w:val="007D0CFD"/>
    <w:rsid w:val="007D0D18"/>
    <w:rsid w:val="007D0E8E"/>
    <w:rsid w:val="007D10A4"/>
    <w:rsid w:val="007D1F87"/>
    <w:rsid w:val="007D26F1"/>
    <w:rsid w:val="007D278F"/>
    <w:rsid w:val="007D3037"/>
    <w:rsid w:val="007D386F"/>
    <w:rsid w:val="007D4DF2"/>
    <w:rsid w:val="007D552D"/>
    <w:rsid w:val="007D692E"/>
    <w:rsid w:val="007D6A5D"/>
    <w:rsid w:val="007D767C"/>
    <w:rsid w:val="007E05D2"/>
    <w:rsid w:val="007E0FA0"/>
    <w:rsid w:val="007E1E0B"/>
    <w:rsid w:val="007E2B9F"/>
    <w:rsid w:val="007E2BF0"/>
    <w:rsid w:val="007E2C4F"/>
    <w:rsid w:val="007E313F"/>
    <w:rsid w:val="007E4BB4"/>
    <w:rsid w:val="007E51DE"/>
    <w:rsid w:val="007E67A4"/>
    <w:rsid w:val="007E6F4B"/>
    <w:rsid w:val="007E784F"/>
    <w:rsid w:val="007E7CE5"/>
    <w:rsid w:val="007F04FC"/>
    <w:rsid w:val="007F0514"/>
    <w:rsid w:val="007F2D7B"/>
    <w:rsid w:val="007F3216"/>
    <w:rsid w:val="007F3D48"/>
    <w:rsid w:val="007F4783"/>
    <w:rsid w:val="007F503C"/>
    <w:rsid w:val="007F5CE5"/>
    <w:rsid w:val="007F61DA"/>
    <w:rsid w:val="007F6B73"/>
    <w:rsid w:val="007F7272"/>
    <w:rsid w:val="007F73CB"/>
    <w:rsid w:val="007F7631"/>
    <w:rsid w:val="007F7666"/>
    <w:rsid w:val="007F7F33"/>
    <w:rsid w:val="00800087"/>
    <w:rsid w:val="008003F6"/>
    <w:rsid w:val="00801AF0"/>
    <w:rsid w:val="00801FAF"/>
    <w:rsid w:val="0080234A"/>
    <w:rsid w:val="00805CFD"/>
    <w:rsid w:val="00806CE2"/>
    <w:rsid w:val="00807879"/>
    <w:rsid w:val="0080787F"/>
    <w:rsid w:val="00810D64"/>
    <w:rsid w:val="00810DFD"/>
    <w:rsid w:val="0081157A"/>
    <w:rsid w:val="008116DA"/>
    <w:rsid w:val="00811A31"/>
    <w:rsid w:val="008122F8"/>
    <w:rsid w:val="00812A23"/>
    <w:rsid w:val="00812C77"/>
    <w:rsid w:val="00813218"/>
    <w:rsid w:val="008133DA"/>
    <w:rsid w:val="00813B6B"/>
    <w:rsid w:val="008153B8"/>
    <w:rsid w:val="008154C3"/>
    <w:rsid w:val="008154E8"/>
    <w:rsid w:val="0082067E"/>
    <w:rsid w:val="00820E2E"/>
    <w:rsid w:val="0082102B"/>
    <w:rsid w:val="00821B9F"/>
    <w:rsid w:val="00821D30"/>
    <w:rsid w:val="0082433F"/>
    <w:rsid w:val="008246C7"/>
    <w:rsid w:val="008265BE"/>
    <w:rsid w:val="00830054"/>
    <w:rsid w:val="008304F4"/>
    <w:rsid w:val="00830803"/>
    <w:rsid w:val="00830CCC"/>
    <w:rsid w:val="00831642"/>
    <w:rsid w:val="00831BD6"/>
    <w:rsid w:val="008325AA"/>
    <w:rsid w:val="00832935"/>
    <w:rsid w:val="00832D32"/>
    <w:rsid w:val="00833264"/>
    <w:rsid w:val="008336D1"/>
    <w:rsid w:val="008336DD"/>
    <w:rsid w:val="00834108"/>
    <w:rsid w:val="00834474"/>
    <w:rsid w:val="00834D53"/>
    <w:rsid w:val="00835DDB"/>
    <w:rsid w:val="008375AA"/>
    <w:rsid w:val="00837A32"/>
    <w:rsid w:val="00840645"/>
    <w:rsid w:val="00840E37"/>
    <w:rsid w:val="00841832"/>
    <w:rsid w:val="0084310C"/>
    <w:rsid w:val="00844FF8"/>
    <w:rsid w:val="0084526E"/>
    <w:rsid w:val="0085066B"/>
    <w:rsid w:val="00850686"/>
    <w:rsid w:val="00850AD2"/>
    <w:rsid w:val="00850BEA"/>
    <w:rsid w:val="008512B1"/>
    <w:rsid w:val="008517C9"/>
    <w:rsid w:val="0085188E"/>
    <w:rsid w:val="00851BDA"/>
    <w:rsid w:val="00851D40"/>
    <w:rsid w:val="008527B6"/>
    <w:rsid w:val="0085281C"/>
    <w:rsid w:val="00852F5C"/>
    <w:rsid w:val="00854AA7"/>
    <w:rsid w:val="008556A4"/>
    <w:rsid w:val="00855F5C"/>
    <w:rsid w:val="008566D7"/>
    <w:rsid w:val="00857049"/>
    <w:rsid w:val="0085760D"/>
    <w:rsid w:val="00857F71"/>
    <w:rsid w:val="008602B2"/>
    <w:rsid w:val="008612F7"/>
    <w:rsid w:val="00861680"/>
    <w:rsid w:val="00861E96"/>
    <w:rsid w:val="008625A7"/>
    <w:rsid w:val="0086448D"/>
    <w:rsid w:val="00864A80"/>
    <w:rsid w:val="00865CF1"/>
    <w:rsid w:val="00867304"/>
    <w:rsid w:val="008704DA"/>
    <w:rsid w:val="0087202B"/>
    <w:rsid w:val="008732BF"/>
    <w:rsid w:val="008732D4"/>
    <w:rsid w:val="00873944"/>
    <w:rsid w:val="008742E1"/>
    <w:rsid w:val="008749A1"/>
    <w:rsid w:val="008762D4"/>
    <w:rsid w:val="00876ADD"/>
    <w:rsid w:val="00877306"/>
    <w:rsid w:val="008773A7"/>
    <w:rsid w:val="00877A0A"/>
    <w:rsid w:val="008805E1"/>
    <w:rsid w:val="00880DFA"/>
    <w:rsid w:val="008811CE"/>
    <w:rsid w:val="008817D6"/>
    <w:rsid w:val="00882320"/>
    <w:rsid w:val="00882442"/>
    <w:rsid w:val="008825BA"/>
    <w:rsid w:val="0088293C"/>
    <w:rsid w:val="00883391"/>
    <w:rsid w:val="00883622"/>
    <w:rsid w:val="008844BA"/>
    <w:rsid w:val="00884641"/>
    <w:rsid w:val="00884D33"/>
    <w:rsid w:val="0088775C"/>
    <w:rsid w:val="00887963"/>
    <w:rsid w:val="00887D3B"/>
    <w:rsid w:val="00890D9E"/>
    <w:rsid w:val="00890E72"/>
    <w:rsid w:val="008912AE"/>
    <w:rsid w:val="00891C82"/>
    <w:rsid w:val="00892DE2"/>
    <w:rsid w:val="0089471A"/>
    <w:rsid w:val="00894D64"/>
    <w:rsid w:val="0089506A"/>
    <w:rsid w:val="00895F9B"/>
    <w:rsid w:val="0089699E"/>
    <w:rsid w:val="00896EAC"/>
    <w:rsid w:val="00897659"/>
    <w:rsid w:val="008A0C07"/>
    <w:rsid w:val="008A1639"/>
    <w:rsid w:val="008A166D"/>
    <w:rsid w:val="008A2FDF"/>
    <w:rsid w:val="008A4D82"/>
    <w:rsid w:val="008A53B8"/>
    <w:rsid w:val="008A6493"/>
    <w:rsid w:val="008A6573"/>
    <w:rsid w:val="008A672A"/>
    <w:rsid w:val="008A6E5E"/>
    <w:rsid w:val="008A76BE"/>
    <w:rsid w:val="008B07FC"/>
    <w:rsid w:val="008B0902"/>
    <w:rsid w:val="008B0B46"/>
    <w:rsid w:val="008B28A3"/>
    <w:rsid w:val="008B31C5"/>
    <w:rsid w:val="008B3202"/>
    <w:rsid w:val="008B43E9"/>
    <w:rsid w:val="008B44F0"/>
    <w:rsid w:val="008B4D2C"/>
    <w:rsid w:val="008B4E23"/>
    <w:rsid w:val="008B5263"/>
    <w:rsid w:val="008B54A1"/>
    <w:rsid w:val="008B5C78"/>
    <w:rsid w:val="008B6077"/>
    <w:rsid w:val="008B68D0"/>
    <w:rsid w:val="008B7DCA"/>
    <w:rsid w:val="008C02F0"/>
    <w:rsid w:val="008C1D8F"/>
    <w:rsid w:val="008C1FBF"/>
    <w:rsid w:val="008C2ADD"/>
    <w:rsid w:val="008C3F25"/>
    <w:rsid w:val="008C5C4E"/>
    <w:rsid w:val="008C612A"/>
    <w:rsid w:val="008C65C0"/>
    <w:rsid w:val="008C6619"/>
    <w:rsid w:val="008C66CA"/>
    <w:rsid w:val="008C6F4C"/>
    <w:rsid w:val="008C7930"/>
    <w:rsid w:val="008C7AD0"/>
    <w:rsid w:val="008C7F40"/>
    <w:rsid w:val="008D0370"/>
    <w:rsid w:val="008D19FF"/>
    <w:rsid w:val="008D1F89"/>
    <w:rsid w:val="008D2B26"/>
    <w:rsid w:val="008D38E4"/>
    <w:rsid w:val="008D3F8F"/>
    <w:rsid w:val="008D435A"/>
    <w:rsid w:val="008D43F6"/>
    <w:rsid w:val="008D57B1"/>
    <w:rsid w:val="008D5E21"/>
    <w:rsid w:val="008D6739"/>
    <w:rsid w:val="008D678F"/>
    <w:rsid w:val="008D77AD"/>
    <w:rsid w:val="008E024F"/>
    <w:rsid w:val="008E18E0"/>
    <w:rsid w:val="008E25DF"/>
    <w:rsid w:val="008E36E0"/>
    <w:rsid w:val="008E3C74"/>
    <w:rsid w:val="008E44BC"/>
    <w:rsid w:val="008E4511"/>
    <w:rsid w:val="008E4970"/>
    <w:rsid w:val="008E51A4"/>
    <w:rsid w:val="008E57DA"/>
    <w:rsid w:val="008E628C"/>
    <w:rsid w:val="008E6802"/>
    <w:rsid w:val="008F01D6"/>
    <w:rsid w:val="008F18F1"/>
    <w:rsid w:val="008F2D67"/>
    <w:rsid w:val="008F2E28"/>
    <w:rsid w:val="008F2F2D"/>
    <w:rsid w:val="008F5018"/>
    <w:rsid w:val="008F591F"/>
    <w:rsid w:val="008F636E"/>
    <w:rsid w:val="008F6894"/>
    <w:rsid w:val="008F69DB"/>
    <w:rsid w:val="009005A6"/>
    <w:rsid w:val="0090065E"/>
    <w:rsid w:val="00900902"/>
    <w:rsid w:val="009011AC"/>
    <w:rsid w:val="00902260"/>
    <w:rsid w:val="009026CF"/>
    <w:rsid w:val="00903326"/>
    <w:rsid w:val="00904255"/>
    <w:rsid w:val="009054C3"/>
    <w:rsid w:val="00905CEA"/>
    <w:rsid w:val="009069CF"/>
    <w:rsid w:val="009077B2"/>
    <w:rsid w:val="009102FF"/>
    <w:rsid w:val="00910718"/>
    <w:rsid w:val="00910837"/>
    <w:rsid w:val="009108A8"/>
    <w:rsid w:val="0091155E"/>
    <w:rsid w:val="00912064"/>
    <w:rsid w:val="00912B55"/>
    <w:rsid w:val="00914AEF"/>
    <w:rsid w:val="00915AB7"/>
    <w:rsid w:val="009165F4"/>
    <w:rsid w:val="009167EC"/>
    <w:rsid w:val="00916C67"/>
    <w:rsid w:val="009209F8"/>
    <w:rsid w:val="00921EB3"/>
    <w:rsid w:val="00923176"/>
    <w:rsid w:val="0092335F"/>
    <w:rsid w:val="00923FB5"/>
    <w:rsid w:val="00925430"/>
    <w:rsid w:val="00926002"/>
    <w:rsid w:val="00926253"/>
    <w:rsid w:val="00927280"/>
    <w:rsid w:val="00930180"/>
    <w:rsid w:val="0093094A"/>
    <w:rsid w:val="00931312"/>
    <w:rsid w:val="00932718"/>
    <w:rsid w:val="00932B95"/>
    <w:rsid w:val="0093438B"/>
    <w:rsid w:val="00936846"/>
    <w:rsid w:val="00936A42"/>
    <w:rsid w:val="00936CBE"/>
    <w:rsid w:val="00936E3B"/>
    <w:rsid w:val="009375D9"/>
    <w:rsid w:val="00937A7C"/>
    <w:rsid w:val="0094007C"/>
    <w:rsid w:val="00940794"/>
    <w:rsid w:val="00940C1F"/>
    <w:rsid w:val="00941282"/>
    <w:rsid w:val="009419F9"/>
    <w:rsid w:val="00942FB1"/>
    <w:rsid w:val="00943847"/>
    <w:rsid w:val="00944012"/>
    <w:rsid w:val="0094418E"/>
    <w:rsid w:val="00944BAB"/>
    <w:rsid w:val="00944C06"/>
    <w:rsid w:val="009454E5"/>
    <w:rsid w:val="009463C0"/>
    <w:rsid w:val="0094701F"/>
    <w:rsid w:val="00947C16"/>
    <w:rsid w:val="00947FB9"/>
    <w:rsid w:val="00950860"/>
    <w:rsid w:val="00950982"/>
    <w:rsid w:val="00950BB1"/>
    <w:rsid w:val="00950CC2"/>
    <w:rsid w:val="0095125D"/>
    <w:rsid w:val="009534A3"/>
    <w:rsid w:val="00953EE4"/>
    <w:rsid w:val="0095421C"/>
    <w:rsid w:val="00954678"/>
    <w:rsid w:val="00954E8C"/>
    <w:rsid w:val="009558E2"/>
    <w:rsid w:val="009559B2"/>
    <w:rsid w:val="00955A97"/>
    <w:rsid w:val="00956B71"/>
    <w:rsid w:val="00956DA7"/>
    <w:rsid w:val="0095723D"/>
    <w:rsid w:val="0095788E"/>
    <w:rsid w:val="00957D81"/>
    <w:rsid w:val="009600D5"/>
    <w:rsid w:val="009601E7"/>
    <w:rsid w:val="009606CE"/>
    <w:rsid w:val="00960C04"/>
    <w:rsid w:val="00961450"/>
    <w:rsid w:val="00962846"/>
    <w:rsid w:val="00963E75"/>
    <w:rsid w:val="00963FF2"/>
    <w:rsid w:val="00964308"/>
    <w:rsid w:val="0096553A"/>
    <w:rsid w:val="00965712"/>
    <w:rsid w:val="00965C97"/>
    <w:rsid w:val="0096605A"/>
    <w:rsid w:val="00966269"/>
    <w:rsid w:val="00966FF1"/>
    <w:rsid w:val="0096721A"/>
    <w:rsid w:val="009701D4"/>
    <w:rsid w:val="009707ED"/>
    <w:rsid w:val="009708E7"/>
    <w:rsid w:val="00970D33"/>
    <w:rsid w:val="009716D2"/>
    <w:rsid w:val="00971B1D"/>
    <w:rsid w:val="00971E26"/>
    <w:rsid w:val="00971E6D"/>
    <w:rsid w:val="0097221A"/>
    <w:rsid w:val="009725A7"/>
    <w:rsid w:val="009726A3"/>
    <w:rsid w:val="00972F37"/>
    <w:rsid w:val="00972F6B"/>
    <w:rsid w:val="009730C3"/>
    <w:rsid w:val="0097470E"/>
    <w:rsid w:val="0097474B"/>
    <w:rsid w:val="00974D7C"/>
    <w:rsid w:val="00975224"/>
    <w:rsid w:val="00975980"/>
    <w:rsid w:val="009766E3"/>
    <w:rsid w:val="0097674B"/>
    <w:rsid w:val="00977302"/>
    <w:rsid w:val="009774D5"/>
    <w:rsid w:val="009779D9"/>
    <w:rsid w:val="009807B4"/>
    <w:rsid w:val="009819B9"/>
    <w:rsid w:val="009825D2"/>
    <w:rsid w:val="00982F87"/>
    <w:rsid w:val="00983223"/>
    <w:rsid w:val="009832C2"/>
    <w:rsid w:val="0098344C"/>
    <w:rsid w:val="00983AB8"/>
    <w:rsid w:val="00983DDA"/>
    <w:rsid w:val="00984163"/>
    <w:rsid w:val="00984246"/>
    <w:rsid w:val="00984FFC"/>
    <w:rsid w:val="009852B1"/>
    <w:rsid w:val="009852C2"/>
    <w:rsid w:val="00987F40"/>
    <w:rsid w:val="0099139E"/>
    <w:rsid w:val="00991732"/>
    <w:rsid w:val="00991783"/>
    <w:rsid w:val="0099184A"/>
    <w:rsid w:val="00991B27"/>
    <w:rsid w:val="00991C89"/>
    <w:rsid w:val="00992047"/>
    <w:rsid w:val="009920BB"/>
    <w:rsid w:val="00992458"/>
    <w:rsid w:val="00992A68"/>
    <w:rsid w:val="00992C43"/>
    <w:rsid w:val="00992C69"/>
    <w:rsid w:val="00993EA6"/>
    <w:rsid w:val="00994FC4"/>
    <w:rsid w:val="00995B48"/>
    <w:rsid w:val="00997107"/>
    <w:rsid w:val="00997D33"/>
    <w:rsid w:val="009A1EDE"/>
    <w:rsid w:val="009A2A24"/>
    <w:rsid w:val="009A3D75"/>
    <w:rsid w:val="009A4634"/>
    <w:rsid w:val="009A4703"/>
    <w:rsid w:val="009A55F0"/>
    <w:rsid w:val="009A5D9F"/>
    <w:rsid w:val="009A5E3F"/>
    <w:rsid w:val="009A6974"/>
    <w:rsid w:val="009A7B91"/>
    <w:rsid w:val="009A7D2F"/>
    <w:rsid w:val="009B0FEE"/>
    <w:rsid w:val="009B1ADB"/>
    <w:rsid w:val="009B209E"/>
    <w:rsid w:val="009B2DD1"/>
    <w:rsid w:val="009B33C4"/>
    <w:rsid w:val="009B43B5"/>
    <w:rsid w:val="009B4771"/>
    <w:rsid w:val="009B4828"/>
    <w:rsid w:val="009B4AE3"/>
    <w:rsid w:val="009B4CAB"/>
    <w:rsid w:val="009B5D52"/>
    <w:rsid w:val="009B5FFC"/>
    <w:rsid w:val="009B6199"/>
    <w:rsid w:val="009B653E"/>
    <w:rsid w:val="009B6F39"/>
    <w:rsid w:val="009B7A58"/>
    <w:rsid w:val="009C0B48"/>
    <w:rsid w:val="009C10E8"/>
    <w:rsid w:val="009C14AD"/>
    <w:rsid w:val="009C167A"/>
    <w:rsid w:val="009C1FC8"/>
    <w:rsid w:val="009C2094"/>
    <w:rsid w:val="009C2AEF"/>
    <w:rsid w:val="009C3837"/>
    <w:rsid w:val="009C3908"/>
    <w:rsid w:val="009C3DFA"/>
    <w:rsid w:val="009C4EA5"/>
    <w:rsid w:val="009C541D"/>
    <w:rsid w:val="009C5DFF"/>
    <w:rsid w:val="009C61BA"/>
    <w:rsid w:val="009C6D5F"/>
    <w:rsid w:val="009C6E1B"/>
    <w:rsid w:val="009C79D7"/>
    <w:rsid w:val="009D0956"/>
    <w:rsid w:val="009D09BB"/>
    <w:rsid w:val="009D1023"/>
    <w:rsid w:val="009D1AEB"/>
    <w:rsid w:val="009D2854"/>
    <w:rsid w:val="009D30B1"/>
    <w:rsid w:val="009D32D4"/>
    <w:rsid w:val="009D3C6F"/>
    <w:rsid w:val="009D59BC"/>
    <w:rsid w:val="009D64CF"/>
    <w:rsid w:val="009D7484"/>
    <w:rsid w:val="009D7795"/>
    <w:rsid w:val="009E2B48"/>
    <w:rsid w:val="009E2E5B"/>
    <w:rsid w:val="009E37ED"/>
    <w:rsid w:val="009E4883"/>
    <w:rsid w:val="009E4E05"/>
    <w:rsid w:val="009E5277"/>
    <w:rsid w:val="009E5832"/>
    <w:rsid w:val="009E5B41"/>
    <w:rsid w:val="009E64C3"/>
    <w:rsid w:val="009E6FB4"/>
    <w:rsid w:val="009E7C13"/>
    <w:rsid w:val="009F0670"/>
    <w:rsid w:val="009F11AE"/>
    <w:rsid w:val="009F143B"/>
    <w:rsid w:val="009F2F8F"/>
    <w:rsid w:val="009F3BFB"/>
    <w:rsid w:val="009F4031"/>
    <w:rsid w:val="009F4372"/>
    <w:rsid w:val="009F4F17"/>
    <w:rsid w:val="009F5032"/>
    <w:rsid w:val="009F52B7"/>
    <w:rsid w:val="009F5718"/>
    <w:rsid w:val="009F58F2"/>
    <w:rsid w:val="009F6206"/>
    <w:rsid w:val="009F6BFE"/>
    <w:rsid w:val="009F79DA"/>
    <w:rsid w:val="009F7B22"/>
    <w:rsid w:val="009F7E54"/>
    <w:rsid w:val="00A000C6"/>
    <w:rsid w:val="00A0036B"/>
    <w:rsid w:val="00A018EA"/>
    <w:rsid w:val="00A020F6"/>
    <w:rsid w:val="00A028A1"/>
    <w:rsid w:val="00A03C8F"/>
    <w:rsid w:val="00A0444A"/>
    <w:rsid w:val="00A0464E"/>
    <w:rsid w:val="00A04726"/>
    <w:rsid w:val="00A054DE"/>
    <w:rsid w:val="00A05F23"/>
    <w:rsid w:val="00A0779A"/>
    <w:rsid w:val="00A07DED"/>
    <w:rsid w:val="00A106B2"/>
    <w:rsid w:val="00A11D60"/>
    <w:rsid w:val="00A11F58"/>
    <w:rsid w:val="00A121A0"/>
    <w:rsid w:val="00A12D7D"/>
    <w:rsid w:val="00A13229"/>
    <w:rsid w:val="00A13662"/>
    <w:rsid w:val="00A138A4"/>
    <w:rsid w:val="00A14A0F"/>
    <w:rsid w:val="00A14BE3"/>
    <w:rsid w:val="00A15A7C"/>
    <w:rsid w:val="00A15DF0"/>
    <w:rsid w:val="00A16804"/>
    <w:rsid w:val="00A179F6"/>
    <w:rsid w:val="00A17BA2"/>
    <w:rsid w:val="00A17D2F"/>
    <w:rsid w:val="00A200A2"/>
    <w:rsid w:val="00A205A7"/>
    <w:rsid w:val="00A21105"/>
    <w:rsid w:val="00A22B31"/>
    <w:rsid w:val="00A24C7D"/>
    <w:rsid w:val="00A2516B"/>
    <w:rsid w:val="00A252B5"/>
    <w:rsid w:val="00A2549B"/>
    <w:rsid w:val="00A25769"/>
    <w:rsid w:val="00A259EB"/>
    <w:rsid w:val="00A25A0D"/>
    <w:rsid w:val="00A2645D"/>
    <w:rsid w:val="00A26EF3"/>
    <w:rsid w:val="00A275FA"/>
    <w:rsid w:val="00A31BAC"/>
    <w:rsid w:val="00A33937"/>
    <w:rsid w:val="00A347AD"/>
    <w:rsid w:val="00A34E97"/>
    <w:rsid w:val="00A34FD4"/>
    <w:rsid w:val="00A353E1"/>
    <w:rsid w:val="00A35872"/>
    <w:rsid w:val="00A36674"/>
    <w:rsid w:val="00A3715B"/>
    <w:rsid w:val="00A376D2"/>
    <w:rsid w:val="00A37AE0"/>
    <w:rsid w:val="00A37E63"/>
    <w:rsid w:val="00A40005"/>
    <w:rsid w:val="00A401B2"/>
    <w:rsid w:val="00A4075E"/>
    <w:rsid w:val="00A40DAC"/>
    <w:rsid w:val="00A41C70"/>
    <w:rsid w:val="00A42571"/>
    <w:rsid w:val="00A42806"/>
    <w:rsid w:val="00A42814"/>
    <w:rsid w:val="00A42E78"/>
    <w:rsid w:val="00A4315B"/>
    <w:rsid w:val="00A43AB7"/>
    <w:rsid w:val="00A43C6A"/>
    <w:rsid w:val="00A44473"/>
    <w:rsid w:val="00A4487C"/>
    <w:rsid w:val="00A45DDE"/>
    <w:rsid w:val="00A46FF5"/>
    <w:rsid w:val="00A503C0"/>
    <w:rsid w:val="00A50B1A"/>
    <w:rsid w:val="00A51033"/>
    <w:rsid w:val="00A5125C"/>
    <w:rsid w:val="00A52506"/>
    <w:rsid w:val="00A5379E"/>
    <w:rsid w:val="00A53F8B"/>
    <w:rsid w:val="00A54255"/>
    <w:rsid w:val="00A545D5"/>
    <w:rsid w:val="00A5625F"/>
    <w:rsid w:val="00A56F27"/>
    <w:rsid w:val="00A57CDF"/>
    <w:rsid w:val="00A60479"/>
    <w:rsid w:val="00A606E4"/>
    <w:rsid w:val="00A60AE8"/>
    <w:rsid w:val="00A61591"/>
    <w:rsid w:val="00A61D9D"/>
    <w:rsid w:val="00A62B88"/>
    <w:rsid w:val="00A63BBC"/>
    <w:rsid w:val="00A63DDC"/>
    <w:rsid w:val="00A6440B"/>
    <w:rsid w:val="00A6534C"/>
    <w:rsid w:val="00A65542"/>
    <w:rsid w:val="00A66225"/>
    <w:rsid w:val="00A666AF"/>
    <w:rsid w:val="00A6676D"/>
    <w:rsid w:val="00A66CC6"/>
    <w:rsid w:val="00A66E87"/>
    <w:rsid w:val="00A670D8"/>
    <w:rsid w:val="00A678B0"/>
    <w:rsid w:val="00A70014"/>
    <w:rsid w:val="00A702C8"/>
    <w:rsid w:val="00A707B1"/>
    <w:rsid w:val="00A7166C"/>
    <w:rsid w:val="00A71D2D"/>
    <w:rsid w:val="00A73E36"/>
    <w:rsid w:val="00A74516"/>
    <w:rsid w:val="00A74F21"/>
    <w:rsid w:val="00A760BE"/>
    <w:rsid w:val="00A76E98"/>
    <w:rsid w:val="00A77CC2"/>
    <w:rsid w:val="00A80043"/>
    <w:rsid w:val="00A803FF"/>
    <w:rsid w:val="00A80A2B"/>
    <w:rsid w:val="00A815B9"/>
    <w:rsid w:val="00A823A4"/>
    <w:rsid w:val="00A83C24"/>
    <w:rsid w:val="00A84721"/>
    <w:rsid w:val="00A85356"/>
    <w:rsid w:val="00A856F2"/>
    <w:rsid w:val="00A85CFA"/>
    <w:rsid w:val="00A86157"/>
    <w:rsid w:val="00A86164"/>
    <w:rsid w:val="00A8626E"/>
    <w:rsid w:val="00A90AE7"/>
    <w:rsid w:val="00A9111C"/>
    <w:rsid w:val="00A9195D"/>
    <w:rsid w:val="00A91ACA"/>
    <w:rsid w:val="00A93268"/>
    <w:rsid w:val="00A94CC4"/>
    <w:rsid w:val="00A94E1F"/>
    <w:rsid w:val="00A95164"/>
    <w:rsid w:val="00A95928"/>
    <w:rsid w:val="00A97207"/>
    <w:rsid w:val="00A9723C"/>
    <w:rsid w:val="00A97F95"/>
    <w:rsid w:val="00AA0185"/>
    <w:rsid w:val="00AA0733"/>
    <w:rsid w:val="00AA0F43"/>
    <w:rsid w:val="00AA0F6F"/>
    <w:rsid w:val="00AA2193"/>
    <w:rsid w:val="00AA2E00"/>
    <w:rsid w:val="00AA3B0D"/>
    <w:rsid w:val="00AA4CB7"/>
    <w:rsid w:val="00AA4DCE"/>
    <w:rsid w:val="00AA50B2"/>
    <w:rsid w:val="00AA67BE"/>
    <w:rsid w:val="00AA7876"/>
    <w:rsid w:val="00AA7E2E"/>
    <w:rsid w:val="00AB2E5A"/>
    <w:rsid w:val="00AB35F0"/>
    <w:rsid w:val="00AB3953"/>
    <w:rsid w:val="00AB4C07"/>
    <w:rsid w:val="00AB52ED"/>
    <w:rsid w:val="00AB5591"/>
    <w:rsid w:val="00AB5CAA"/>
    <w:rsid w:val="00AB7273"/>
    <w:rsid w:val="00AB7D27"/>
    <w:rsid w:val="00AC0006"/>
    <w:rsid w:val="00AC07FB"/>
    <w:rsid w:val="00AC0C04"/>
    <w:rsid w:val="00AC0CE3"/>
    <w:rsid w:val="00AC1068"/>
    <w:rsid w:val="00AC1822"/>
    <w:rsid w:val="00AC1C14"/>
    <w:rsid w:val="00AC1D7A"/>
    <w:rsid w:val="00AC2F5D"/>
    <w:rsid w:val="00AC3348"/>
    <w:rsid w:val="00AC39B7"/>
    <w:rsid w:val="00AC3AAE"/>
    <w:rsid w:val="00AC3B47"/>
    <w:rsid w:val="00AC4799"/>
    <w:rsid w:val="00AC6050"/>
    <w:rsid w:val="00AC6382"/>
    <w:rsid w:val="00AC65D3"/>
    <w:rsid w:val="00AC7BF7"/>
    <w:rsid w:val="00AD0049"/>
    <w:rsid w:val="00AD0BAB"/>
    <w:rsid w:val="00AD127F"/>
    <w:rsid w:val="00AD13A0"/>
    <w:rsid w:val="00AD27B6"/>
    <w:rsid w:val="00AD2F56"/>
    <w:rsid w:val="00AD2F7B"/>
    <w:rsid w:val="00AD434D"/>
    <w:rsid w:val="00AD52B7"/>
    <w:rsid w:val="00AD5D71"/>
    <w:rsid w:val="00AD5DE8"/>
    <w:rsid w:val="00AD5E46"/>
    <w:rsid w:val="00AD622A"/>
    <w:rsid w:val="00AD7563"/>
    <w:rsid w:val="00AD7A91"/>
    <w:rsid w:val="00AE08C2"/>
    <w:rsid w:val="00AE0DF3"/>
    <w:rsid w:val="00AE11B6"/>
    <w:rsid w:val="00AE1310"/>
    <w:rsid w:val="00AE1CCA"/>
    <w:rsid w:val="00AE20DC"/>
    <w:rsid w:val="00AE2246"/>
    <w:rsid w:val="00AE2D2E"/>
    <w:rsid w:val="00AE2E5F"/>
    <w:rsid w:val="00AE3764"/>
    <w:rsid w:val="00AE4261"/>
    <w:rsid w:val="00AE4300"/>
    <w:rsid w:val="00AE4EEA"/>
    <w:rsid w:val="00AE5F4F"/>
    <w:rsid w:val="00AE7842"/>
    <w:rsid w:val="00AF0A0E"/>
    <w:rsid w:val="00AF10B5"/>
    <w:rsid w:val="00AF1234"/>
    <w:rsid w:val="00AF15E8"/>
    <w:rsid w:val="00AF2E4E"/>
    <w:rsid w:val="00AF4D99"/>
    <w:rsid w:val="00AF6F1F"/>
    <w:rsid w:val="00AF789C"/>
    <w:rsid w:val="00B00451"/>
    <w:rsid w:val="00B00C41"/>
    <w:rsid w:val="00B00DD6"/>
    <w:rsid w:val="00B015A7"/>
    <w:rsid w:val="00B02669"/>
    <w:rsid w:val="00B02B69"/>
    <w:rsid w:val="00B02D77"/>
    <w:rsid w:val="00B0303C"/>
    <w:rsid w:val="00B0315F"/>
    <w:rsid w:val="00B03F45"/>
    <w:rsid w:val="00B05102"/>
    <w:rsid w:val="00B0547F"/>
    <w:rsid w:val="00B06B2E"/>
    <w:rsid w:val="00B1039C"/>
    <w:rsid w:val="00B10B95"/>
    <w:rsid w:val="00B10C0A"/>
    <w:rsid w:val="00B13315"/>
    <w:rsid w:val="00B1362C"/>
    <w:rsid w:val="00B1368C"/>
    <w:rsid w:val="00B13CE1"/>
    <w:rsid w:val="00B13FD3"/>
    <w:rsid w:val="00B14FC1"/>
    <w:rsid w:val="00B15F63"/>
    <w:rsid w:val="00B15F97"/>
    <w:rsid w:val="00B166AA"/>
    <w:rsid w:val="00B20D4A"/>
    <w:rsid w:val="00B210A8"/>
    <w:rsid w:val="00B21D20"/>
    <w:rsid w:val="00B221A7"/>
    <w:rsid w:val="00B22B34"/>
    <w:rsid w:val="00B2329D"/>
    <w:rsid w:val="00B23CCA"/>
    <w:rsid w:val="00B25736"/>
    <w:rsid w:val="00B260F6"/>
    <w:rsid w:val="00B26A66"/>
    <w:rsid w:val="00B27B57"/>
    <w:rsid w:val="00B31231"/>
    <w:rsid w:val="00B325AA"/>
    <w:rsid w:val="00B32BA7"/>
    <w:rsid w:val="00B3325B"/>
    <w:rsid w:val="00B338BF"/>
    <w:rsid w:val="00B33FC9"/>
    <w:rsid w:val="00B3448F"/>
    <w:rsid w:val="00B367B1"/>
    <w:rsid w:val="00B36C19"/>
    <w:rsid w:val="00B400A5"/>
    <w:rsid w:val="00B40C80"/>
    <w:rsid w:val="00B4102A"/>
    <w:rsid w:val="00B4144A"/>
    <w:rsid w:val="00B415FF"/>
    <w:rsid w:val="00B417E4"/>
    <w:rsid w:val="00B42EA2"/>
    <w:rsid w:val="00B43437"/>
    <w:rsid w:val="00B443EB"/>
    <w:rsid w:val="00B447DB"/>
    <w:rsid w:val="00B45A3F"/>
    <w:rsid w:val="00B46B7F"/>
    <w:rsid w:val="00B47B1E"/>
    <w:rsid w:val="00B47C48"/>
    <w:rsid w:val="00B47D60"/>
    <w:rsid w:val="00B47DC9"/>
    <w:rsid w:val="00B50677"/>
    <w:rsid w:val="00B50919"/>
    <w:rsid w:val="00B51025"/>
    <w:rsid w:val="00B51DE2"/>
    <w:rsid w:val="00B520C0"/>
    <w:rsid w:val="00B52151"/>
    <w:rsid w:val="00B52F17"/>
    <w:rsid w:val="00B53E35"/>
    <w:rsid w:val="00B54304"/>
    <w:rsid w:val="00B54649"/>
    <w:rsid w:val="00B54E94"/>
    <w:rsid w:val="00B556D1"/>
    <w:rsid w:val="00B55782"/>
    <w:rsid w:val="00B56DC4"/>
    <w:rsid w:val="00B60C45"/>
    <w:rsid w:val="00B61004"/>
    <w:rsid w:val="00B616E6"/>
    <w:rsid w:val="00B62091"/>
    <w:rsid w:val="00B6263B"/>
    <w:rsid w:val="00B633E5"/>
    <w:rsid w:val="00B64B4A"/>
    <w:rsid w:val="00B64C61"/>
    <w:rsid w:val="00B663A7"/>
    <w:rsid w:val="00B6756E"/>
    <w:rsid w:val="00B675E1"/>
    <w:rsid w:val="00B67AAE"/>
    <w:rsid w:val="00B70262"/>
    <w:rsid w:val="00B704A2"/>
    <w:rsid w:val="00B71357"/>
    <w:rsid w:val="00B71735"/>
    <w:rsid w:val="00B71F3D"/>
    <w:rsid w:val="00B720EE"/>
    <w:rsid w:val="00B7227D"/>
    <w:rsid w:val="00B72BB3"/>
    <w:rsid w:val="00B736AA"/>
    <w:rsid w:val="00B737CA"/>
    <w:rsid w:val="00B737D5"/>
    <w:rsid w:val="00B74EF2"/>
    <w:rsid w:val="00B767B8"/>
    <w:rsid w:val="00B77BE9"/>
    <w:rsid w:val="00B80567"/>
    <w:rsid w:val="00B80CED"/>
    <w:rsid w:val="00B82B3C"/>
    <w:rsid w:val="00B85495"/>
    <w:rsid w:val="00B86651"/>
    <w:rsid w:val="00B866C5"/>
    <w:rsid w:val="00B86E87"/>
    <w:rsid w:val="00B87692"/>
    <w:rsid w:val="00B87BA9"/>
    <w:rsid w:val="00B87F4A"/>
    <w:rsid w:val="00B90BFF"/>
    <w:rsid w:val="00B912C0"/>
    <w:rsid w:val="00B9290B"/>
    <w:rsid w:val="00B934E9"/>
    <w:rsid w:val="00B958C1"/>
    <w:rsid w:val="00B96218"/>
    <w:rsid w:val="00B96A88"/>
    <w:rsid w:val="00B96D5B"/>
    <w:rsid w:val="00B97058"/>
    <w:rsid w:val="00B9727E"/>
    <w:rsid w:val="00B972A7"/>
    <w:rsid w:val="00B975F9"/>
    <w:rsid w:val="00BA031F"/>
    <w:rsid w:val="00BA032A"/>
    <w:rsid w:val="00BA0EE6"/>
    <w:rsid w:val="00BA10C2"/>
    <w:rsid w:val="00BA1646"/>
    <w:rsid w:val="00BA1B93"/>
    <w:rsid w:val="00BA488F"/>
    <w:rsid w:val="00BA51ED"/>
    <w:rsid w:val="00BA56B6"/>
    <w:rsid w:val="00BA6F29"/>
    <w:rsid w:val="00BA7496"/>
    <w:rsid w:val="00BA7DD4"/>
    <w:rsid w:val="00BB191E"/>
    <w:rsid w:val="00BB1D93"/>
    <w:rsid w:val="00BB1EB5"/>
    <w:rsid w:val="00BB341F"/>
    <w:rsid w:val="00BB34A2"/>
    <w:rsid w:val="00BB3837"/>
    <w:rsid w:val="00BB57FA"/>
    <w:rsid w:val="00BB61EE"/>
    <w:rsid w:val="00BB6D2E"/>
    <w:rsid w:val="00BC06B7"/>
    <w:rsid w:val="00BC1A1E"/>
    <w:rsid w:val="00BC2209"/>
    <w:rsid w:val="00BC2685"/>
    <w:rsid w:val="00BC29C1"/>
    <w:rsid w:val="00BC364C"/>
    <w:rsid w:val="00BC3B76"/>
    <w:rsid w:val="00BC3F75"/>
    <w:rsid w:val="00BC4708"/>
    <w:rsid w:val="00BC49F4"/>
    <w:rsid w:val="00BC4CC6"/>
    <w:rsid w:val="00BC4DD7"/>
    <w:rsid w:val="00BC62CC"/>
    <w:rsid w:val="00BC6E3F"/>
    <w:rsid w:val="00BC7028"/>
    <w:rsid w:val="00BC7674"/>
    <w:rsid w:val="00BC78A9"/>
    <w:rsid w:val="00BC7DC2"/>
    <w:rsid w:val="00BD0298"/>
    <w:rsid w:val="00BD0DD8"/>
    <w:rsid w:val="00BD1744"/>
    <w:rsid w:val="00BD3B2E"/>
    <w:rsid w:val="00BD3D8E"/>
    <w:rsid w:val="00BD4FF1"/>
    <w:rsid w:val="00BD536C"/>
    <w:rsid w:val="00BD6D1A"/>
    <w:rsid w:val="00BE0602"/>
    <w:rsid w:val="00BE1D25"/>
    <w:rsid w:val="00BE5AB4"/>
    <w:rsid w:val="00BE5F78"/>
    <w:rsid w:val="00BE749F"/>
    <w:rsid w:val="00BF0344"/>
    <w:rsid w:val="00BF09BB"/>
    <w:rsid w:val="00BF1136"/>
    <w:rsid w:val="00BF14C8"/>
    <w:rsid w:val="00BF1593"/>
    <w:rsid w:val="00BF1868"/>
    <w:rsid w:val="00BF2ED0"/>
    <w:rsid w:val="00BF3F3E"/>
    <w:rsid w:val="00BF4048"/>
    <w:rsid w:val="00BF4837"/>
    <w:rsid w:val="00BF5A09"/>
    <w:rsid w:val="00BF7ADD"/>
    <w:rsid w:val="00BF7BD0"/>
    <w:rsid w:val="00C00815"/>
    <w:rsid w:val="00C0153C"/>
    <w:rsid w:val="00C01A78"/>
    <w:rsid w:val="00C02314"/>
    <w:rsid w:val="00C02EF8"/>
    <w:rsid w:val="00C030EB"/>
    <w:rsid w:val="00C03FDF"/>
    <w:rsid w:val="00C0467E"/>
    <w:rsid w:val="00C05560"/>
    <w:rsid w:val="00C05AA0"/>
    <w:rsid w:val="00C07048"/>
    <w:rsid w:val="00C07867"/>
    <w:rsid w:val="00C07DE9"/>
    <w:rsid w:val="00C1084D"/>
    <w:rsid w:val="00C119EA"/>
    <w:rsid w:val="00C134B5"/>
    <w:rsid w:val="00C137F1"/>
    <w:rsid w:val="00C157DF"/>
    <w:rsid w:val="00C15CAC"/>
    <w:rsid w:val="00C1623F"/>
    <w:rsid w:val="00C1632F"/>
    <w:rsid w:val="00C179C6"/>
    <w:rsid w:val="00C17DC4"/>
    <w:rsid w:val="00C20B2A"/>
    <w:rsid w:val="00C2154E"/>
    <w:rsid w:val="00C22CD1"/>
    <w:rsid w:val="00C22FD7"/>
    <w:rsid w:val="00C2385F"/>
    <w:rsid w:val="00C2390A"/>
    <w:rsid w:val="00C23978"/>
    <w:rsid w:val="00C242AB"/>
    <w:rsid w:val="00C244AE"/>
    <w:rsid w:val="00C2483B"/>
    <w:rsid w:val="00C24FEA"/>
    <w:rsid w:val="00C2519F"/>
    <w:rsid w:val="00C2525E"/>
    <w:rsid w:val="00C25A4E"/>
    <w:rsid w:val="00C26C4D"/>
    <w:rsid w:val="00C26F9C"/>
    <w:rsid w:val="00C27E27"/>
    <w:rsid w:val="00C27E3A"/>
    <w:rsid w:val="00C30375"/>
    <w:rsid w:val="00C31764"/>
    <w:rsid w:val="00C31C37"/>
    <w:rsid w:val="00C32C6B"/>
    <w:rsid w:val="00C3384D"/>
    <w:rsid w:val="00C33B25"/>
    <w:rsid w:val="00C33B85"/>
    <w:rsid w:val="00C33F2C"/>
    <w:rsid w:val="00C34750"/>
    <w:rsid w:val="00C3480B"/>
    <w:rsid w:val="00C35384"/>
    <w:rsid w:val="00C35700"/>
    <w:rsid w:val="00C360EE"/>
    <w:rsid w:val="00C36617"/>
    <w:rsid w:val="00C36AEF"/>
    <w:rsid w:val="00C36F5F"/>
    <w:rsid w:val="00C3779C"/>
    <w:rsid w:val="00C41400"/>
    <w:rsid w:val="00C4214D"/>
    <w:rsid w:val="00C4257A"/>
    <w:rsid w:val="00C42F7D"/>
    <w:rsid w:val="00C43138"/>
    <w:rsid w:val="00C43181"/>
    <w:rsid w:val="00C43E8C"/>
    <w:rsid w:val="00C45508"/>
    <w:rsid w:val="00C45725"/>
    <w:rsid w:val="00C45FCA"/>
    <w:rsid w:val="00C46FBC"/>
    <w:rsid w:val="00C47585"/>
    <w:rsid w:val="00C47A58"/>
    <w:rsid w:val="00C50186"/>
    <w:rsid w:val="00C50D03"/>
    <w:rsid w:val="00C51585"/>
    <w:rsid w:val="00C51999"/>
    <w:rsid w:val="00C51ED1"/>
    <w:rsid w:val="00C523EA"/>
    <w:rsid w:val="00C52991"/>
    <w:rsid w:val="00C537F3"/>
    <w:rsid w:val="00C547F3"/>
    <w:rsid w:val="00C556B7"/>
    <w:rsid w:val="00C5743A"/>
    <w:rsid w:val="00C5776F"/>
    <w:rsid w:val="00C57FC5"/>
    <w:rsid w:val="00C606C7"/>
    <w:rsid w:val="00C6094F"/>
    <w:rsid w:val="00C6102A"/>
    <w:rsid w:val="00C619AC"/>
    <w:rsid w:val="00C648C6"/>
    <w:rsid w:val="00C64EBA"/>
    <w:rsid w:val="00C6550E"/>
    <w:rsid w:val="00C67130"/>
    <w:rsid w:val="00C67148"/>
    <w:rsid w:val="00C67F87"/>
    <w:rsid w:val="00C7023F"/>
    <w:rsid w:val="00C70412"/>
    <w:rsid w:val="00C70CD9"/>
    <w:rsid w:val="00C70EFC"/>
    <w:rsid w:val="00C7105F"/>
    <w:rsid w:val="00C7107F"/>
    <w:rsid w:val="00C71E32"/>
    <w:rsid w:val="00C7283D"/>
    <w:rsid w:val="00C73146"/>
    <w:rsid w:val="00C75452"/>
    <w:rsid w:val="00C763AD"/>
    <w:rsid w:val="00C76674"/>
    <w:rsid w:val="00C76F0A"/>
    <w:rsid w:val="00C8156E"/>
    <w:rsid w:val="00C81BBD"/>
    <w:rsid w:val="00C82295"/>
    <w:rsid w:val="00C8275F"/>
    <w:rsid w:val="00C8326B"/>
    <w:rsid w:val="00C83600"/>
    <w:rsid w:val="00C84409"/>
    <w:rsid w:val="00C85284"/>
    <w:rsid w:val="00C861EB"/>
    <w:rsid w:val="00C86BA7"/>
    <w:rsid w:val="00C86E6E"/>
    <w:rsid w:val="00C87082"/>
    <w:rsid w:val="00C901C8"/>
    <w:rsid w:val="00C90765"/>
    <w:rsid w:val="00C909FA"/>
    <w:rsid w:val="00C92557"/>
    <w:rsid w:val="00C93563"/>
    <w:rsid w:val="00C94354"/>
    <w:rsid w:val="00C94392"/>
    <w:rsid w:val="00C94B68"/>
    <w:rsid w:val="00C950FE"/>
    <w:rsid w:val="00C95627"/>
    <w:rsid w:val="00C95D52"/>
    <w:rsid w:val="00C95D85"/>
    <w:rsid w:val="00C96579"/>
    <w:rsid w:val="00C97126"/>
    <w:rsid w:val="00C97666"/>
    <w:rsid w:val="00CA11EE"/>
    <w:rsid w:val="00CA1891"/>
    <w:rsid w:val="00CA3671"/>
    <w:rsid w:val="00CA41E6"/>
    <w:rsid w:val="00CA466A"/>
    <w:rsid w:val="00CA4EC3"/>
    <w:rsid w:val="00CA5BAF"/>
    <w:rsid w:val="00CA63B4"/>
    <w:rsid w:val="00CA6AFA"/>
    <w:rsid w:val="00CA6EA2"/>
    <w:rsid w:val="00CA7DAE"/>
    <w:rsid w:val="00CA7DB9"/>
    <w:rsid w:val="00CB03F5"/>
    <w:rsid w:val="00CB2A5D"/>
    <w:rsid w:val="00CB37DC"/>
    <w:rsid w:val="00CB415D"/>
    <w:rsid w:val="00CB41AF"/>
    <w:rsid w:val="00CB4AD3"/>
    <w:rsid w:val="00CB4DFF"/>
    <w:rsid w:val="00CB4EA0"/>
    <w:rsid w:val="00CB66F3"/>
    <w:rsid w:val="00CB71EC"/>
    <w:rsid w:val="00CB7A57"/>
    <w:rsid w:val="00CC05EF"/>
    <w:rsid w:val="00CC26C8"/>
    <w:rsid w:val="00CC26F0"/>
    <w:rsid w:val="00CC290A"/>
    <w:rsid w:val="00CC2A43"/>
    <w:rsid w:val="00CC3558"/>
    <w:rsid w:val="00CC458B"/>
    <w:rsid w:val="00CC45F5"/>
    <w:rsid w:val="00CC4F42"/>
    <w:rsid w:val="00CC5C37"/>
    <w:rsid w:val="00CC61A6"/>
    <w:rsid w:val="00CC6C84"/>
    <w:rsid w:val="00CC6CB8"/>
    <w:rsid w:val="00CC70FA"/>
    <w:rsid w:val="00CC741B"/>
    <w:rsid w:val="00CC75F3"/>
    <w:rsid w:val="00CD008C"/>
    <w:rsid w:val="00CD5980"/>
    <w:rsid w:val="00CD72AA"/>
    <w:rsid w:val="00CE0363"/>
    <w:rsid w:val="00CE0377"/>
    <w:rsid w:val="00CE0921"/>
    <w:rsid w:val="00CE0BC8"/>
    <w:rsid w:val="00CE0FED"/>
    <w:rsid w:val="00CE2B47"/>
    <w:rsid w:val="00CE49F5"/>
    <w:rsid w:val="00CE58F7"/>
    <w:rsid w:val="00CE6D96"/>
    <w:rsid w:val="00CF126F"/>
    <w:rsid w:val="00CF145F"/>
    <w:rsid w:val="00CF2402"/>
    <w:rsid w:val="00CF2549"/>
    <w:rsid w:val="00CF36AB"/>
    <w:rsid w:val="00CF3B25"/>
    <w:rsid w:val="00CF4AA1"/>
    <w:rsid w:val="00CF5665"/>
    <w:rsid w:val="00CF591E"/>
    <w:rsid w:val="00CF5E1E"/>
    <w:rsid w:val="00CF6067"/>
    <w:rsid w:val="00CF7A9C"/>
    <w:rsid w:val="00CF7D20"/>
    <w:rsid w:val="00D00076"/>
    <w:rsid w:val="00D006A6"/>
    <w:rsid w:val="00D00B6E"/>
    <w:rsid w:val="00D00EE6"/>
    <w:rsid w:val="00D01DDF"/>
    <w:rsid w:val="00D02799"/>
    <w:rsid w:val="00D03FF8"/>
    <w:rsid w:val="00D04038"/>
    <w:rsid w:val="00D043A0"/>
    <w:rsid w:val="00D04D2A"/>
    <w:rsid w:val="00D067C2"/>
    <w:rsid w:val="00D06E32"/>
    <w:rsid w:val="00D070FF"/>
    <w:rsid w:val="00D106A7"/>
    <w:rsid w:val="00D1128A"/>
    <w:rsid w:val="00D1219B"/>
    <w:rsid w:val="00D14062"/>
    <w:rsid w:val="00D144C8"/>
    <w:rsid w:val="00D1450C"/>
    <w:rsid w:val="00D14E32"/>
    <w:rsid w:val="00D15E51"/>
    <w:rsid w:val="00D15F2C"/>
    <w:rsid w:val="00D202AC"/>
    <w:rsid w:val="00D20371"/>
    <w:rsid w:val="00D20EC2"/>
    <w:rsid w:val="00D210EB"/>
    <w:rsid w:val="00D229C6"/>
    <w:rsid w:val="00D22E4A"/>
    <w:rsid w:val="00D23393"/>
    <w:rsid w:val="00D23463"/>
    <w:rsid w:val="00D23567"/>
    <w:rsid w:val="00D23E3E"/>
    <w:rsid w:val="00D24626"/>
    <w:rsid w:val="00D246DF"/>
    <w:rsid w:val="00D24A37"/>
    <w:rsid w:val="00D24A67"/>
    <w:rsid w:val="00D24CD9"/>
    <w:rsid w:val="00D2525E"/>
    <w:rsid w:val="00D26188"/>
    <w:rsid w:val="00D2623B"/>
    <w:rsid w:val="00D26485"/>
    <w:rsid w:val="00D279DE"/>
    <w:rsid w:val="00D27F38"/>
    <w:rsid w:val="00D304C7"/>
    <w:rsid w:val="00D3069D"/>
    <w:rsid w:val="00D31352"/>
    <w:rsid w:val="00D31853"/>
    <w:rsid w:val="00D31AE0"/>
    <w:rsid w:val="00D322DA"/>
    <w:rsid w:val="00D33502"/>
    <w:rsid w:val="00D33A8E"/>
    <w:rsid w:val="00D34195"/>
    <w:rsid w:val="00D3479F"/>
    <w:rsid w:val="00D35629"/>
    <w:rsid w:val="00D361FB"/>
    <w:rsid w:val="00D36872"/>
    <w:rsid w:val="00D36D35"/>
    <w:rsid w:val="00D40BD0"/>
    <w:rsid w:val="00D41237"/>
    <w:rsid w:val="00D4223A"/>
    <w:rsid w:val="00D42CD7"/>
    <w:rsid w:val="00D44182"/>
    <w:rsid w:val="00D44247"/>
    <w:rsid w:val="00D44A1E"/>
    <w:rsid w:val="00D4510C"/>
    <w:rsid w:val="00D479F8"/>
    <w:rsid w:val="00D47A9E"/>
    <w:rsid w:val="00D47C3F"/>
    <w:rsid w:val="00D47CA5"/>
    <w:rsid w:val="00D50BE7"/>
    <w:rsid w:val="00D51799"/>
    <w:rsid w:val="00D52755"/>
    <w:rsid w:val="00D52BAA"/>
    <w:rsid w:val="00D52D8B"/>
    <w:rsid w:val="00D53558"/>
    <w:rsid w:val="00D53D03"/>
    <w:rsid w:val="00D541CD"/>
    <w:rsid w:val="00D54228"/>
    <w:rsid w:val="00D54258"/>
    <w:rsid w:val="00D544DE"/>
    <w:rsid w:val="00D5497D"/>
    <w:rsid w:val="00D55074"/>
    <w:rsid w:val="00D55122"/>
    <w:rsid w:val="00D566AE"/>
    <w:rsid w:val="00D56761"/>
    <w:rsid w:val="00D56BCB"/>
    <w:rsid w:val="00D56C0A"/>
    <w:rsid w:val="00D56EB7"/>
    <w:rsid w:val="00D5785D"/>
    <w:rsid w:val="00D57C01"/>
    <w:rsid w:val="00D60297"/>
    <w:rsid w:val="00D60B89"/>
    <w:rsid w:val="00D61A0A"/>
    <w:rsid w:val="00D626A1"/>
    <w:rsid w:val="00D63089"/>
    <w:rsid w:val="00D63287"/>
    <w:rsid w:val="00D633CF"/>
    <w:rsid w:val="00D64539"/>
    <w:rsid w:val="00D64BC6"/>
    <w:rsid w:val="00D64C72"/>
    <w:rsid w:val="00D650E1"/>
    <w:rsid w:val="00D6524F"/>
    <w:rsid w:val="00D65F89"/>
    <w:rsid w:val="00D6610B"/>
    <w:rsid w:val="00D66481"/>
    <w:rsid w:val="00D664D4"/>
    <w:rsid w:val="00D67128"/>
    <w:rsid w:val="00D677E3"/>
    <w:rsid w:val="00D7095E"/>
    <w:rsid w:val="00D70F53"/>
    <w:rsid w:val="00D715F0"/>
    <w:rsid w:val="00D730B2"/>
    <w:rsid w:val="00D745AD"/>
    <w:rsid w:val="00D74AAB"/>
    <w:rsid w:val="00D779DB"/>
    <w:rsid w:val="00D80151"/>
    <w:rsid w:val="00D80279"/>
    <w:rsid w:val="00D8038A"/>
    <w:rsid w:val="00D80AE9"/>
    <w:rsid w:val="00D80E02"/>
    <w:rsid w:val="00D8152C"/>
    <w:rsid w:val="00D81594"/>
    <w:rsid w:val="00D8291A"/>
    <w:rsid w:val="00D8326B"/>
    <w:rsid w:val="00D8340E"/>
    <w:rsid w:val="00D861E6"/>
    <w:rsid w:val="00D86A3F"/>
    <w:rsid w:val="00D87A76"/>
    <w:rsid w:val="00D90405"/>
    <w:rsid w:val="00D91599"/>
    <w:rsid w:val="00D91BB1"/>
    <w:rsid w:val="00D9200A"/>
    <w:rsid w:val="00D92094"/>
    <w:rsid w:val="00D9234A"/>
    <w:rsid w:val="00D92C4B"/>
    <w:rsid w:val="00D93091"/>
    <w:rsid w:val="00D93714"/>
    <w:rsid w:val="00D950D7"/>
    <w:rsid w:val="00D9750A"/>
    <w:rsid w:val="00D978A3"/>
    <w:rsid w:val="00D97BBC"/>
    <w:rsid w:val="00DA0342"/>
    <w:rsid w:val="00DA1E8C"/>
    <w:rsid w:val="00DA2770"/>
    <w:rsid w:val="00DA3A7B"/>
    <w:rsid w:val="00DA452B"/>
    <w:rsid w:val="00DA4C5D"/>
    <w:rsid w:val="00DA4EA9"/>
    <w:rsid w:val="00DA5167"/>
    <w:rsid w:val="00DA5305"/>
    <w:rsid w:val="00DA647C"/>
    <w:rsid w:val="00DA7066"/>
    <w:rsid w:val="00DA749F"/>
    <w:rsid w:val="00DA7588"/>
    <w:rsid w:val="00DA75F5"/>
    <w:rsid w:val="00DA7BA5"/>
    <w:rsid w:val="00DA7E71"/>
    <w:rsid w:val="00DB0649"/>
    <w:rsid w:val="00DB0676"/>
    <w:rsid w:val="00DB07CD"/>
    <w:rsid w:val="00DB0BC2"/>
    <w:rsid w:val="00DB16D2"/>
    <w:rsid w:val="00DB1778"/>
    <w:rsid w:val="00DB1A3D"/>
    <w:rsid w:val="00DB1BFB"/>
    <w:rsid w:val="00DB1FBF"/>
    <w:rsid w:val="00DB213F"/>
    <w:rsid w:val="00DB2B59"/>
    <w:rsid w:val="00DB433D"/>
    <w:rsid w:val="00DB4EF0"/>
    <w:rsid w:val="00DB5DE6"/>
    <w:rsid w:val="00DB603C"/>
    <w:rsid w:val="00DB660C"/>
    <w:rsid w:val="00DB7298"/>
    <w:rsid w:val="00DB7519"/>
    <w:rsid w:val="00DB7E0F"/>
    <w:rsid w:val="00DC01D8"/>
    <w:rsid w:val="00DC037E"/>
    <w:rsid w:val="00DC0651"/>
    <w:rsid w:val="00DC1393"/>
    <w:rsid w:val="00DC2E01"/>
    <w:rsid w:val="00DC33C2"/>
    <w:rsid w:val="00DC3756"/>
    <w:rsid w:val="00DC42C0"/>
    <w:rsid w:val="00DC45F5"/>
    <w:rsid w:val="00DC6490"/>
    <w:rsid w:val="00DC7CE7"/>
    <w:rsid w:val="00DD04F2"/>
    <w:rsid w:val="00DD2420"/>
    <w:rsid w:val="00DD2E25"/>
    <w:rsid w:val="00DD2F48"/>
    <w:rsid w:val="00DD3B4F"/>
    <w:rsid w:val="00DD5885"/>
    <w:rsid w:val="00DD5EA4"/>
    <w:rsid w:val="00DD6E48"/>
    <w:rsid w:val="00DD72E1"/>
    <w:rsid w:val="00DE1E8A"/>
    <w:rsid w:val="00DE2F21"/>
    <w:rsid w:val="00DE32BD"/>
    <w:rsid w:val="00DE33AB"/>
    <w:rsid w:val="00DE3A5C"/>
    <w:rsid w:val="00DE3BE7"/>
    <w:rsid w:val="00DE3CBF"/>
    <w:rsid w:val="00DE3CD1"/>
    <w:rsid w:val="00DE46C1"/>
    <w:rsid w:val="00DE5A75"/>
    <w:rsid w:val="00DE69DC"/>
    <w:rsid w:val="00DE6C54"/>
    <w:rsid w:val="00DE71F0"/>
    <w:rsid w:val="00DE7234"/>
    <w:rsid w:val="00DF00E9"/>
    <w:rsid w:val="00DF092B"/>
    <w:rsid w:val="00DF1C36"/>
    <w:rsid w:val="00DF1CBC"/>
    <w:rsid w:val="00DF28B3"/>
    <w:rsid w:val="00DF4875"/>
    <w:rsid w:val="00DF6F34"/>
    <w:rsid w:val="00DF7152"/>
    <w:rsid w:val="00DF73C9"/>
    <w:rsid w:val="00DF7EF1"/>
    <w:rsid w:val="00DF7EFD"/>
    <w:rsid w:val="00E00632"/>
    <w:rsid w:val="00E00CE4"/>
    <w:rsid w:val="00E00F2F"/>
    <w:rsid w:val="00E01785"/>
    <w:rsid w:val="00E018CD"/>
    <w:rsid w:val="00E01EB2"/>
    <w:rsid w:val="00E01FEF"/>
    <w:rsid w:val="00E0237E"/>
    <w:rsid w:val="00E02395"/>
    <w:rsid w:val="00E05B3B"/>
    <w:rsid w:val="00E0691D"/>
    <w:rsid w:val="00E069B9"/>
    <w:rsid w:val="00E07011"/>
    <w:rsid w:val="00E07551"/>
    <w:rsid w:val="00E106F6"/>
    <w:rsid w:val="00E10933"/>
    <w:rsid w:val="00E10A92"/>
    <w:rsid w:val="00E10B4E"/>
    <w:rsid w:val="00E10F1D"/>
    <w:rsid w:val="00E117C8"/>
    <w:rsid w:val="00E126F3"/>
    <w:rsid w:val="00E13765"/>
    <w:rsid w:val="00E13A4A"/>
    <w:rsid w:val="00E13D7D"/>
    <w:rsid w:val="00E13E16"/>
    <w:rsid w:val="00E1401C"/>
    <w:rsid w:val="00E140BA"/>
    <w:rsid w:val="00E14232"/>
    <w:rsid w:val="00E15B87"/>
    <w:rsid w:val="00E15C98"/>
    <w:rsid w:val="00E166C9"/>
    <w:rsid w:val="00E16CAE"/>
    <w:rsid w:val="00E17D10"/>
    <w:rsid w:val="00E202A9"/>
    <w:rsid w:val="00E203A2"/>
    <w:rsid w:val="00E21831"/>
    <w:rsid w:val="00E21E88"/>
    <w:rsid w:val="00E224C6"/>
    <w:rsid w:val="00E226ED"/>
    <w:rsid w:val="00E227CA"/>
    <w:rsid w:val="00E24967"/>
    <w:rsid w:val="00E24C88"/>
    <w:rsid w:val="00E258CE"/>
    <w:rsid w:val="00E26B57"/>
    <w:rsid w:val="00E27B0D"/>
    <w:rsid w:val="00E27E72"/>
    <w:rsid w:val="00E3040A"/>
    <w:rsid w:val="00E307AC"/>
    <w:rsid w:val="00E31E53"/>
    <w:rsid w:val="00E32DA6"/>
    <w:rsid w:val="00E32F36"/>
    <w:rsid w:val="00E32F42"/>
    <w:rsid w:val="00E335DD"/>
    <w:rsid w:val="00E34835"/>
    <w:rsid w:val="00E35118"/>
    <w:rsid w:val="00E35A29"/>
    <w:rsid w:val="00E3622B"/>
    <w:rsid w:val="00E36E0F"/>
    <w:rsid w:val="00E37143"/>
    <w:rsid w:val="00E373BE"/>
    <w:rsid w:val="00E37577"/>
    <w:rsid w:val="00E40E8E"/>
    <w:rsid w:val="00E40F1D"/>
    <w:rsid w:val="00E41408"/>
    <w:rsid w:val="00E42B7F"/>
    <w:rsid w:val="00E42ED8"/>
    <w:rsid w:val="00E43317"/>
    <w:rsid w:val="00E44125"/>
    <w:rsid w:val="00E44FDB"/>
    <w:rsid w:val="00E45287"/>
    <w:rsid w:val="00E4634C"/>
    <w:rsid w:val="00E46E6D"/>
    <w:rsid w:val="00E47156"/>
    <w:rsid w:val="00E4717F"/>
    <w:rsid w:val="00E47A2A"/>
    <w:rsid w:val="00E50130"/>
    <w:rsid w:val="00E50136"/>
    <w:rsid w:val="00E513EE"/>
    <w:rsid w:val="00E5192D"/>
    <w:rsid w:val="00E51A8F"/>
    <w:rsid w:val="00E52B6C"/>
    <w:rsid w:val="00E554FE"/>
    <w:rsid w:val="00E557EB"/>
    <w:rsid w:val="00E570D0"/>
    <w:rsid w:val="00E57C7A"/>
    <w:rsid w:val="00E60B38"/>
    <w:rsid w:val="00E61D94"/>
    <w:rsid w:val="00E61EED"/>
    <w:rsid w:val="00E62183"/>
    <w:rsid w:val="00E626FD"/>
    <w:rsid w:val="00E62900"/>
    <w:rsid w:val="00E62B9E"/>
    <w:rsid w:val="00E62DBC"/>
    <w:rsid w:val="00E63500"/>
    <w:rsid w:val="00E636BE"/>
    <w:rsid w:val="00E639D1"/>
    <w:rsid w:val="00E63E93"/>
    <w:rsid w:val="00E6565B"/>
    <w:rsid w:val="00E65B15"/>
    <w:rsid w:val="00E66238"/>
    <w:rsid w:val="00E66BA0"/>
    <w:rsid w:val="00E66F03"/>
    <w:rsid w:val="00E675A9"/>
    <w:rsid w:val="00E70430"/>
    <w:rsid w:val="00E704F8"/>
    <w:rsid w:val="00E706DC"/>
    <w:rsid w:val="00E7199C"/>
    <w:rsid w:val="00E72236"/>
    <w:rsid w:val="00E730F7"/>
    <w:rsid w:val="00E73D0F"/>
    <w:rsid w:val="00E746A0"/>
    <w:rsid w:val="00E75126"/>
    <w:rsid w:val="00E756A4"/>
    <w:rsid w:val="00E75F23"/>
    <w:rsid w:val="00E7618E"/>
    <w:rsid w:val="00E765FC"/>
    <w:rsid w:val="00E76C21"/>
    <w:rsid w:val="00E77437"/>
    <w:rsid w:val="00E77F57"/>
    <w:rsid w:val="00E81B8E"/>
    <w:rsid w:val="00E82172"/>
    <w:rsid w:val="00E823FB"/>
    <w:rsid w:val="00E82434"/>
    <w:rsid w:val="00E82875"/>
    <w:rsid w:val="00E82E88"/>
    <w:rsid w:val="00E83050"/>
    <w:rsid w:val="00E8391E"/>
    <w:rsid w:val="00E83E81"/>
    <w:rsid w:val="00E850BA"/>
    <w:rsid w:val="00E8552B"/>
    <w:rsid w:val="00E86518"/>
    <w:rsid w:val="00E87744"/>
    <w:rsid w:val="00E87E47"/>
    <w:rsid w:val="00E902FB"/>
    <w:rsid w:val="00E904A4"/>
    <w:rsid w:val="00E91139"/>
    <w:rsid w:val="00E917BD"/>
    <w:rsid w:val="00E92167"/>
    <w:rsid w:val="00E92851"/>
    <w:rsid w:val="00E9315A"/>
    <w:rsid w:val="00E9342B"/>
    <w:rsid w:val="00E9586C"/>
    <w:rsid w:val="00E96365"/>
    <w:rsid w:val="00E96F44"/>
    <w:rsid w:val="00E977BE"/>
    <w:rsid w:val="00E97B13"/>
    <w:rsid w:val="00EA033D"/>
    <w:rsid w:val="00EA0435"/>
    <w:rsid w:val="00EA0691"/>
    <w:rsid w:val="00EA089E"/>
    <w:rsid w:val="00EA0F96"/>
    <w:rsid w:val="00EA3D8A"/>
    <w:rsid w:val="00EA3EF4"/>
    <w:rsid w:val="00EA4DDC"/>
    <w:rsid w:val="00EA505E"/>
    <w:rsid w:val="00EA566F"/>
    <w:rsid w:val="00EA7B1A"/>
    <w:rsid w:val="00EB02A6"/>
    <w:rsid w:val="00EB1D93"/>
    <w:rsid w:val="00EB2546"/>
    <w:rsid w:val="00EB26F7"/>
    <w:rsid w:val="00EB3CA1"/>
    <w:rsid w:val="00EB3CEA"/>
    <w:rsid w:val="00EB420B"/>
    <w:rsid w:val="00EB5EBC"/>
    <w:rsid w:val="00EB7B11"/>
    <w:rsid w:val="00EC09BB"/>
    <w:rsid w:val="00EC21FA"/>
    <w:rsid w:val="00EC4334"/>
    <w:rsid w:val="00EC4B1F"/>
    <w:rsid w:val="00EC53E0"/>
    <w:rsid w:val="00EC5E40"/>
    <w:rsid w:val="00EC7213"/>
    <w:rsid w:val="00ED17E3"/>
    <w:rsid w:val="00ED1E2A"/>
    <w:rsid w:val="00ED21D3"/>
    <w:rsid w:val="00ED37B1"/>
    <w:rsid w:val="00ED3C5C"/>
    <w:rsid w:val="00ED41AE"/>
    <w:rsid w:val="00ED475A"/>
    <w:rsid w:val="00ED4938"/>
    <w:rsid w:val="00ED4A0E"/>
    <w:rsid w:val="00ED4CD0"/>
    <w:rsid w:val="00ED676A"/>
    <w:rsid w:val="00ED766B"/>
    <w:rsid w:val="00ED76EB"/>
    <w:rsid w:val="00EE0245"/>
    <w:rsid w:val="00EE0595"/>
    <w:rsid w:val="00EE123B"/>
    <w:rsid w:val="00EE1901"/>
    <w:rsid w:val="00EE191F"/>
    <w:rsid w:val="00EE1B06"/>
    <w:rsid w:val="00EE49D6"/>
    <w:rsid w:val="00EE4B75"/>
    <w:rsid w:val="00EE5982"/>
    <w:rsid w:val="00EE6090"/>
    <w:rsid w:val="00EE61C3"/>
    <w:rsid w:val="00EE6B6B"/>
    <w:rsid w:val="00EE7477"/>
    <w:rsid w:val="00EE7D02"/>
    <w:rsid w:val="00EF13A2"/>
    <w:rsid w:val="00EF14AA"/>
    <w:rsid w:val="00EF1BC3"/>
    <w:rsid w:val="00EF1C03"/>
    <w:rsid w:val="00EF22E0"/>
    <w:rsid w:val="00EF3B8E"/>
    <w:rsid w:val="00EF497F"/>
    <w:rsid w:val="00EF5126"/>
    <w:rsid w:val="00EF535A"/>
    <w:rsid w:val="00EF5637"/>
    <w:rsid w:val="00EF5EFC"/>
    <w:rsid w:val="00EF6B2D"/>
    <w:rsid w:val="00EF76AA"/>
    <w:rsid w:val="00EF7B0A"/>
    <w:rsid w:val="00F00113"/>
    <w:rsid w:val="00F00DAA"/>
    <w:rsid w:val="00F01268"/>
    <w:rsid w:val="00F016D4"/>
    <w:rsid w:val="00F02820"/>
    <w:rsid w:val="00F03716"/>
    <w:rsid w:val="00F0392D"/>
    <w:rsid w:val="00F0573B"/>
    <w:rsid w:val="00F05DF6"/>
    <w:rsid w:val="00F0630B"/>
    <w:rsid w:val="00F06A6F"/>
    <w:rsid w:val="00F0737C"/>
    <w:rsid w:val="00F116C9"/>
    <w:rsid w:val="00F11C03"/>
    <w:rsid w:val="00F11F79"/>
    <w:rsid w:val="00F12501"/>
    <w:rsid w:val="00F12518"/>
    <w:rsid w:val="00F1380A"/>
    <w:rsid w:val="00F13966"/>
    <w:rsid w:val="00F139D7"/>
    <w:rsid w:val="00F13B35"/>
    <w:rsid w:val="00F14120"/>
    <w:rsid w:val="00F146B3"/>
    <w:rsid w:val="00F16218"/>
    <w:rsid w:val="00F1747F"/>
    <w:rsid w:val="00F1789C"/>
    <w:rsid w:val="00F2073D"/>
    <w:rsid w:val="00F20C33"/>
    <w:rsid w:val="00F21029"/>
    <w:rsid w:val="00F212D6"/>
    <w:rsid w:val="00F21B1C"/>
    <w:rsid w:val="00F22D1F"/>
    <w:rsid w:val="00F22F5E"/>
    <w:rsid w:val="00F23061"/>
    <w:rsid w:val="00F23F5D"/>
    <w:rsid w:val="00F2438A"/>
    <w:rsid w:val="00F249B3"/>
    <w:rsid w:val="00F24F32"/>
    <w:rsid w:val="00F2594F"/>
    <w:rsid w:val="00F305ED"/>
    <w:rsid w:val="00F31870"/>
    <w:rsid w:val="00F325F4"/>
    <w:rsid w:val="00F331C7"/>
    <w:rsid w:val="00F343B1"/>
    <w:rsid w:val="00F346E0"/>
    <w:rsid w:val="00F34770"/>
    <w:rsid w:val="00F35BA2"/>
    <w:rsid w:val="00F367AC"/>
    <w:rsid w:val="00F36CA7"/>
    <w:rsid w:val="00F37169"/>
    <w:rsid w:val="00F37731"/>
    <w:rsid w:val="00F4006F"/>
    <w:rsid w:val="00F406E5"/>
    <w:rsid w:val="00F4083C"/>
    <w:rsid w:val="00F40EA2"/>
    <w:rsid w:val="00F41518"/>
    <w:rsid w:val="00F41BB2"/>
    <w:rsid w:val="00F4272D"/>
    <w:rsid w:val="00F44392"/>
    <w:rsid w:val="00F4474F"/>
    <w:rsid w:val="00F46450"/>
    <w:rsid w:val="00F46D47"/>
    <w:rsid w:val="00F47422"/>
    <w:rsid w:val="00F500C6"/>
    <w:rsid w:val="00F50612"/>
    <w:rsid w:val="00F50CD7"/>
    <w:rsid w:val="00F521D4"/>
    <w:rsid w:val="00F528CE"/>
    <w:rsid w:val="00F52A1A"/>
    <w:rsid w:val="00F530C2"/>
    <w:rsid w:val="00F533B1"/>
    <w:rsid w:val="00F53C28"/>
    <w:rsid w:val="00F54400"/>
    <w:rsid w:val="00F544E1"/>
    <w:rsid w:val="00F54C2C"/>
    <w:rsid w:val="00F55E3B"/>
    <w:rsid w:val="00F561FB"/>
    <w:rsid w:val="00F571BA"/>
    <w:rsid w:val="00F57499"/>
    <w:rsid w:val="00F60890"/>
    <w:rsid w:val="00F615E9"/>
    <w:rsid w:val="00F616CB"/>
    <w:rsid w:val="00F6269E"/>
    <w:rsid w:val="00F627B8"/>
    <w:rsid w:val="00F64A46"/>
    <w:rsid w:val="00F64FD4"/>
    <w:rsid w:val="00F673DD"/>
    <w:rsid w:val="00F673E3"/>
    <w:rsid w:val="00F67DCD"/>
    <w:rsid w:val="00F7204B"/>
    <w:rsid w:val="00F737EB"/>
    <w:rsid w:val="00F743FB"/>
    <w:rsid w:val="00F74EFE"/>
    <w:rsid w:val="00F75CD0"/>
    <w:rsid w:val="00F76031"/>
    <w:rsid w:val="00F7659F"/>
    <w:rsid w:val="00F775AF"/>
    <w:rsid w:val="00F77EEE"/>
    <w:rsid w:val="00F80930"/>
    <w:rsid w:val="00F8131D"/>
    <w:rsid w:val="00F8203B"/>
    <w:rsid w:val="00F823C0"/>
    <w:rsid w:val="00F83103"/>
    <w:rsid w:val="00F83703"/>
    <w:rsid w:val="00F83FE7"/>
    <w:rsid w:val="00F840FC"/>
    <w:rsid w:val="00F853D9"/>
    <w:rsid w:val="00F8563A"/>
    <w:rsid w:val="00F85AF0"/>
    <w:rsid w:val="00F85E95"/>
    <w:rsid w:val="00F863FA"/>
    <w:rsid w:val="00F878AD"/>
    <w:rsid w:val="00F90490"/>
    <w:rsid w:val="00F90A4A"/>
    <w:rsid w:val="00F90E9E"/>
    <w:rsid w:val="00F910E5"/>
    <w:rsid w:val="00F914DB"/>
    <w:rsid w:val="00F9162C"/>
    <w:rsid w:val="00F91933"/>
    <w:rsid w:val="00F921BB"/>
    <w:rsid w:val="00F9288D"/>
    <w:rsid w:val="00F92D57"/>
    <w:rsid w:val="00F93A4B"/>
    <w:rsid w:val="00F93C71"/>
    <w:rsid w:val="00F93DA2"/>
    <w:rsid w:val="00F9437E"/>
    <w:rsid w:val="00F951D5"/>
    <w:rsid w:val="00F971A5"/>
    <w:rsid w:val="00F97A95"/>
    <w:rsid w:val="00FA17EB"/>
    <w:rsid w:val="00FA181D"/>
    <w:rsid w:val="00FA1904"/>
    <w:rsid w:val="00FA1B2D"/>
    <w:rsid w:val="00FA2210"/>
    <w:rsid w:val="00FA2787"/>
    <w:rsid w:val="00FA3040"/>
    <w:rsid w:val="00FA51A2"/>
    <w:rsid w:val="00FA5FAE"/>
    <w:rsid w:val="00FA657D"/>
    <w:rsid w:val="00FA703B"/>
    <w:rsid w:val="00FA7154"/>
    <w:rsid w:val="00FB08A2"/>
    <w:rsid w:val="00FB1F90"/>
    <w:rsid w:val="00FB2389"/>
    <w:rsid w:val="00FB252D"/>
    <w:rsid w:val="00FB325C"/>
    <w:rsid w:val="00FB3902"/>
    <w:rsid w:val="00FB5DBC"/>
    <w:rsid w:val="00FB5F80"/>
    <w:rsid w:val="00FB76B4"/>
    <w:rsid w:val="00FB79E4"/>
    <w:rsid w:val="00FB7D35"/>
    <w:rsid w:val="00FB7DA4"/>
    <w:rsid w:val="00FC148C"/>
    <w:rsid w:val="00FC1739"/>
    <w:rsid w:val="00FC1A46"/>
    <w:rsid w:val="00FC1CAC"/>
    <w:rsid w:val="00FC34D7"/>
    <w:rsid w:val="00FC45CF"/>
    <w:rsid w:val="00FC4A3F"/>
    <w:rsid w:val="00FC59CA"/>
    <w:rsid w:val="00FC7092"/>
    <w:rsid w:val="00FC7D21"/>
    <w:rsid w:val="00FD077A"/>
    <w:rsid w:val="00FD0A39"/>
    <w:rsid w:val="00FD22FD"/>
    <w:rsid w:val="00FD2A49"/>
    <w:rsid w:val="00FD2CF4"/>
    <w:rsid w:val="00FD39B1"/>
    <w:rsid w:val="00FD4520"/>
    <w:rsid w:val="00FD4580"/>
    <w:rsid w:val="00FD4DCB"/>
    <w:rsid w:val="00FD4DE2"/>
    <w:rsid w:val="00FD561D"/>
    <w:rsid w:val="00FD6B98"/>
    <w:rsid w:val="00FD7D18"/>
    <w:rsid w:val="00FE0271"/>
    <w:rsid w:val="00FE120A"/>
    <w:rsid w:val="00FE200F"/>
    <w:rsid w:val="00FE29EB"/>
    <w:rsid w:val="00FE2C6F"/>
    <w:rsid w:val="00FE2DD3"/>
    <w:rsid w:val="00FE2EC2"/>
    <w:rsid w:val="00FE3068"/>
    <w:rsid w:val="00FE4279"/>
    <w:rsid w:val="00FE5D75"/>
    <w:rsid w:val="00FE6883"/>
    <w:rsid w:val="00FE7432"/>
    <w:rsid w:val="00FE7603"/>
    <w:rsid w:val="00FE7781"/>
    <w:rsid w:val="00FE7B67"/>
    <w:rsid w:val="00FF021D"/>
    <w:rsid w:val="00FF154C"/>
    <w:rsid w:val="00FF1937"/>
    <w:rsid w:val="00FF24C7"/>
    <w:rsid w:val="00FF2F45"/>
    <w:rsid w:val="00FF3EFD"/>
    <w:rsid w:val="00FF4A8F"/>
    <w:rsid w:val="00FF62F3"/>
    <w:rsid w:val="00FF62F4"/>
    <w:rsid w:val="00FF65C9"/>
    <w:rsid w:val="00FF6CA2"/>
    <w:rsid w:val="00FF7253"/>
    <w:rsid w:val="00FF7424"/>
    <w:rsid w:val="00FF7BDB"/>
    <w:rsid w:val="00FF7FE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77D63918"/>
  <w14:discardImageEditingData/>
  <w14:defaultImageDpi w14:val="32767"/>
  <w15:chartTrackingRefBased/>
  <w15:docId w15:val="{9076B290-63AA-4873-B4C9-3A9E740786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416B7"/>
    <w:pPr>
      <w:widowControl w:val="0"/>
      <w:spacing w:line="360" w:lineRule="auto"/>
      <w:ind w:left="74" w:hangingChars="74" w:hanging="74"/>
      <w:jc w:val="both"/>
    </w:pPr>
    <w:rPr>
      <w:rFonts w:ascii="Times New Roman" w:eastAsia="Times New Roman" w:hAnsi="Times New Roman"/>
      <w:sz w:val="24"/>
    </w:rPr>
  </w:style>
  <w:style w:type="paragraph" w:styleId="10">
    <w:name w:val="heading 1"/>
    <w:basedOn w:val="a"/>
    <w:next w:val="a"/>
    <w:link w:val="11"/>
    <w:uiPriority w:val="9"/>
    <w:qFormat/>
    <w:rsid w:val="00637BC3"/>
    <w:pPr>
      <w:widowControl/>
      <w:shd w:val="clear" w:color="auto" w:fill="FFFFFF"/>
      <w:outlineLvl w:val="0"/>
    </w:pPr>
    <w:rPr>
      <w:rFonts w:eastAsia="宋体" w:cs="Times New Roman"/>
      <w:b/>
      <w:bCs/>
      <w:color w:val="212121"/>
      <w:kern w:val="0"/>
      <w:szCs w:val="24"/>
    </w:rPr>
  </w:style>
  <w:style w:type="paragraph" w:styleId="2">
    <w:name w:val="heading 2"/>
    <w:basedOn w:val="a"/>
    <w:next w:val="a"/>
    <w:link w:val="20"/>
    <w:uiPriority w:val="9"/>
    <w:unhideWhenUsed/>
    <w:qFormat/>
    <w:rsid w:val="001416B7"/>
    <w:pPr>
      <w:widowControl/>
      <w:shd w:val="clear" w:color="auto" w:fill="FFFFFF"/>
      <w:spacing w:beforeLines="50" w:before="50" w:afterLines="50" w:after="50"/>
      <w:ind w:firstLineChars="0" w:firstLine="0"/>
      <w:outlineLvl w:val="1"/>
    </w:pPr>
    <w:rPr>
      <w:rFonts w:eastAsia="宋体" w:cs="Times New Roman"/>
      <w:b/>
      <w:bCs/>
      <w:color w:val="212121"/>
      <w:kern w:val="0"/>
      <w:szCs w:val="24"/>
    </w:rPr>
  </w:style>
  <w:style w:type="paragraph" w:styleId="3">
    <w:name w:val="heading 3"/>
    <w:basedOn w:val="a"/>
    <w:next w:val="a"/>
    <w:link w:val="30"/>
    <w:uiPriority w:val="9"/>
    <w:qFormat/>
    <w:rsid w:val="00216714"/>
    <w:pPr>
      <w:keepNext/>
      <w:widowControl/>
      <w:numPr>
        <w:numId w:val="23"/>
      </w:numPr>
      <w:spacing w:before="240" w:after="240" w:line="480" w:lineRule="auto"/>
      <w:ind w:firstLineChars="0"/>
      <w:outlineLvl w:val="2"/>
    </w:pPr>
    <w:rPr>
      <w:rFonts w:eastAsiaTheme="minorEastAsia" w:cs="Times New Roman"/>
      <w:color w:val="000000" w:themeColor="text1"/>
      <w:szCs w:val="24"/>
    </w:rPr>
  </w:style>
  <w:style w:type="paragraph" w:styleId="4">
    <w:name w:val="heading 4"/>
    <w:basedOn w:val="a"/>
    <w:next w:val="a"/>
    <w:link w:val="40"/>
    <w:rsid w:val="00D33502"/>
    <w:pPr>
      <w:keepNext/>
      <w:widowControl/>
      <w:spacing w:after="120" w:line="480" w:lineRule="auto"/>
      <w:ind w:firstLineChars="0" w:firstLine="0"/>
      <w:outlineLvl w:val="3"/>
    </w:pPr>
    <w:rPr>
      <w:rFonts w:cs="Times New Roman"/>
      <w:b/>
      <w:bCs/>
      <w:kern w:val="0"/>
      <w:sz w:val="20"/>
      <w:szCs w:val="28"/>
      <w:lang w:val="en-GB" w:eastAsia="de-D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D63287"/>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D63287"/>
    <w:rPr>
      <w:sz w:val="18"/>
      <w:szCs w:val="18"/>
    </w:rPr>
  </w:style>
  <w:style w:type="paragraph" w:styleId="a5">
    <w:name w:val="footer"/>
    <w:basedOn w:val="a"/>
    <w:link w:val="a6"/>
    <w:uiPriority w:val="99"/>
    <w:unhideWhenUsed/>
    <w:rsid w:val="00D63287"/>
    <w:pPr>
      <w:tabs>
        <w:tab w:val="center" w:pos="4153"/>
        <w:tab w:val="right" w:pos="8306"/>
      </w:tabs>
      <w:snapToGrid w:val="0"/>
      <w:jc w:val="left"/>
    </w:pPr>
    <w:rPr>
      <w:sz w:val="18"/>
      <w:szCs w:val="18"/>
    </w:rPr>
  </w:style>
  <w:style w:type="character" w:customStyle="1" w:styleId="a6">
    <w:name w:val="页脚 字符"/>
    <w:basedOn w:val="a0"/>
    <w:link w:val="a5"/>
    <w:uiPriority w:val="99"/>
    <w:rsid w:val="00D63287"/>
    <w:rPr>
      <w:sz w:val="18"/>
      <w:szCs w:val="18"/>
    </w:rPr>
  </w:style>
  <w:style w:type="paragraph" w:styleId="a7">
    <w:name w:val="Normal (Web)"/>
    <w:basedOn w:val="a"/>
    <w:uiPriority w:val="99"/>
    <w:unhideWhenUsed/>
    <w:rsid w:val="00D63287"/>
    <w:pPr>
      <w:widowControl/>
      <w:spacing w:before="100" w:beforeAutospacing="1" w:after="100" w:afterAutospacing="1"/>
      <w:jc w:val="left"/>
    </w:pPr>
    <w:rPr>
      <w:rFonts w:ascii="宋体" w:eastAsia="宋体" w:hAnsi="宋体" w:cs="宋体"/>
      <w:kern w:val="0"/>
      <w:szCs w:val="24"/>
    </w:rPr>
  </w:style>
  <w:style w:type="character" w:customStyle="1" w:styleId="apple-converted-space">
    <w:name w:val="apple-converted-space"/>
    <w:basedOn w:val="a0"/>
    <w:rsid w:val="00D63287"/>
  </w:style>
  <w:style w:type="character" w:styleId="a8">
    <w:name w:val="Hyperlink"/>
    <w:basedOn w:val="a0"/>
    <w:uiPriority w:val="99"/>
    <w:unhideWhenUsed/>
    <w:rsid w:val="00D63287"/>
    <w:rPr>
      <w:color w:val="0000FF"/>
      <w:u w:val="single"/>
    </w:rPr>
  </w:style>
  <w:style w:type="paragraph" w:styleId="a9">
    <w:name w:val="List Paragraph"/>
    <w:basedOn w:val="a"/>
    <w:uiPriority w:val="34"/>
    <w:qFormat/>
    <w:rsid w:val="00E75F23"/>
    <w:pPr>
      <w:ind w:firstLine="420"/>
    </w:pPr>
  </w:style>
  <w:style w:type="character" w:styleId="aa">
    <w:name w:val="annotation reference"/>
    <w:basedOn w:val="a0"/>
    <w:uiPriority w:val="99"/>
    <w:unhideWhenUsed/>
    <w:rsid w:val="00690789"/>
    <w:rPr>
      <w:sz w:val="21"/>
      <w:szCs w:val="21"/>
    </w:rPr>
  </w:style>
  <w:style w:type="paragraph" w:styleId="ab">
    <w:name w:val="annotation text"/>
    <w:basedOn w:val="a"/>
    <w:link w:val="ac"/>
    <w:uiPriority w:val="99"/>
    <w:unhideWhenUsed/>
    <w:qFormat/>
    <w:rsid w:val="00690789"/>
    <w:pPr>
      <w:jc w:val="left"/>
    </w:pPr>
  </w:style>
  <w:style w:type="character" w:customStyle="1" w:styleId="ac">
    <w:name w:val="批注文字 字符"/>
    <w:basedOn w:val="a0"/>
    <w:link w:val="ab"/>
    <w:uiPriority w:val="99"/>
    <w:qFormat/>
    <w:rsid w:val="00690789"/>
  </w:style>
  <w:style w:type="paragraph" w:styleId="ad">
    <w:name w:val="annotation subject"/>
    <w:basedOn w:val="ab"/>
    <w:next w:val="ab"/>
    <w:link w:val="ae"/>
    <w:uiPriority w:val="99"/>
    <w:unhideWhenUsed/>
    <w:rsid w:val="00690789"/>
    <w:rPr>
      <w:b/>
      <w:bCs/>
    </w:rPr>
  </w:style>
  <w:style w:type="character" w:customStyle="1" w:styleId="ae">
    <w:name w:val="批注主题 字符"/>
    <w:basedOn w:val="ac"/>
    <w:link w:val="ad"/>
    <w:uiPriority w:val="99"/>
    <w:rsid w:val="00690789"/>
    <w:rPr>
      <w:b/>
      <w:bCs/>
    </w:rPr>
  </w:style>
  <w:style w:type="paragraph" w:styleId="af">
    <w:name w:val="Balloon Text"/>
    <w:basedOn w:val="a"/>
    <w:link w:val="af0"/>
    <w:uiPriority w:val="99"/>
    <w:semiHidden/>
    <w:unhideWhenUsed/>
    <w:rsid w:val="00690789"/>
    <w:rPr>
      <w:sz w:val="18"/>
      <w:szCs w:val="18"/>
    </w:rPr>
  </w:style>
  <w:style w:type="character" w:customStyle="1" w:styleId="af0">
    <w:name w:val="批注框文本 字符"/>
    <w:basedOn w:val="a0"/>
    <w:link w:val="af"/>
    <w:uiPriority w:val="99"/>
    <w:semiHidden/>
    <w:rsid w:val="00690789"/>
    <w:rPr>
      <w:sz w:val="18"/>
      <w:szCs w:val="18"/>
    </w:rPr>
  </w:style>
  <w:style w:type="paragraph" w:styleId="af1">
    <w:name w:val="Title"/>
    <w:basedOn w:val="a"/>
    <w:next w:val="a"/>
    <w:link w:val="af2"/>
    <w:uiPriority w:val="10"/>
    <w:rsid w:val="00591CD1"/>
    <w:pPr>
      <w:widowControl/>
      <w:spacing w:before="120"/>
      <w:contextualSpacing/>
      <w:jc w:val="center"/>
    </w:pPr>
    <w:rPr>
      <w:rFonts w:eastAsiaTheme="majorEastAsia" w:cstheme="majorBidi"/>
      <w:b/>
      <w:spacing w:val="-10"/>
      <w:kern w:val="28"/>
      <w:sz w:val="28"/>
      <w:szCs w:val="56"/>
      <w:lang w:eastAsia="en-US"/>
    </w:rPr>
  </w:style>
  <w:style w:type="character" w:customStyle="1" w:styleId="af2">
    <w:name w:val="标题 字符"/>
    <w:basedOn w:val="a0"/>
    <w:link w:val="af1"/>
    <w:uiPriority w:val="10"/>
    <w:rsid w:val="00591CD1"/>
    <w:rPr>
      <w:rFonts w:ascii="Times New Roman" w:eastAsiaTheme="majorEastAsia" w:hAnsi="Times New Roman" w:cstheme="majorBidi"/>
      <w:b/>
      <w:spacing w:val="-10"/>
      <w:kern w:val="28"/>
      <w:sz w:val="28"/>
      <w:szCs w:val="56"/>
      <w:lang w:eastAsia="en-US"/>
    </w:rPr>
  </w:style>
  <w:style w:type="paragraph" w:customStyle="1" w:styleId="Authors">
    <w:name w:val="Authors"/>
    <w:basedOn w:val="a"/>
    <w:link w:val="AuthorsChar"/>
    <w:qFormat/>
    <w:rsid w:val="00591CD1"/>
    <w:pPr>
      <w:widowControl/>
      <w:spacing w:before="120" w:after="360"/>
      <w:ind w:firstLine="720"/>
    </w:pPr>
    <w:rPr>
      <w:rFonts w:cs="Times New Roman"/>
      <w:b/>
      <w:kern w:val="0"/>
      <w:szCs w:val="24"/>
      <w:lang w:eastAsia="en-US"/>
    </w:rPr>
  </w:style>
  <w:style w:type="paragraph" w:customStyle="1" w:styleId="Affiliation">
    <w:name w:val="Affiliation"/>
    <w:basedOn w:val="a"/>
    <w:link w:val="AffiliationChar"/>
    <w:qFormat/>
    <w:rsid w:val="00591CD1"/>
    <w:pPr>
      <w:widowControl/>
      <w:spacing w:before="120"/>
    </w:pPr>
    <w:rPr>
      <w:rFonts w:cs="Times New Roman"/>
      <w:kern w:val="0"/>
      <w:szCs w:val="24"/>
      <w:lang w:eastAsia="en-US"/>
    </w:rPr>
  </w:style>
  <w:style w:type="character" w:customStyle="1" w:styleId="11">
    <w:name w:val="标题 1 字符"/>
    <w:basedOn w:val="a0"/>
    <w:link w:val="10"/>
    <w:uiPriority w:val="9"/>
    <w:rsid w:val="00637BC3"/>
    <w:rPr>
      <w:rFonts w:ascii="Times New Roman" w:eastAsia="宋体" w:hAnsi="Times New Roman" w:cs="Times New Roman"/>
      <w:b/>
      <w:bCs/>
      <w:color w:val="212121"/>
      <w:kern w:val="0"/>
      <w:sz w:val="24"/>
      <w:szCs w:val="24"/>
      <w:shd w:val="clear" w:color="auto" w:fill="FFFFFF"/>
    </w:rPr>
  </w:style>
  <w:style w:type="character" w:customStyle="1" w:styleId="20">
    <w:name w:val="标题 2 字符"/>
    <w:basedOn w:val="a0"/>
    <w:link w:val="2"/>
    <w:uiPriority w:val="9"/>
    <w:rsid w:val="001416B7"/>
    <w:rPr>
      <w:rFonts w:ascii="Times New Roman" w:eastAsia="宋体" w:hAnsi="Times New Roman" w:cs="Times New Roman"/>
      <w:b/>
      <w:bCs/>
      <w:color w:val="212121"/>
      <w:kern w:val="0"/>
      <w:sz w:val="24"/>
      <w:szCs w:val="24"/>
      <w:shd w:val="clear" w:color="auto" w:fill="FFFFFF"/>
    </w:rPr>
  </w:style>
  <w:style w:type="character" w:styleId="af3">
    <w:name w:val="Strong"/>
    <w:basedOn w:val="a0"/>
    <w:uiPriority w:val="22"/>
    <w:rsid w:val="00F521D4"/>
    <w:rPr>
      <w:b/>
      <w:bCs/>
    </w:rPr>
  </w:style>
  <w:style w:type="paragraph" w:customStyle="1" w:styleId="EndNoteBibliographyTitle">
    <w:name w:val="EndNote Bibliography Title"/>
    <w:basedOn w:val="a"/>
    <w:link w:val="EndNoteBibliographyTitle0"/>
    <w:rsid w:val="00447E16"/>
    <w:pPr>
      <w:jc w:val="center"/>
    </w:pPr>
    <w:rPr>
      <w:rFonts w:ascii="等线" w:eastAsia="等线" w:hAnsi="等线"/>
      <w:noProof/>
      <w:sz w:val="20"/>
    </w:rPr>
  </w:style>
  <w:style w:type="character" w:customStyle="1" w:styleId="EndNoteBibliographyTitle0">
    <w:name w:val="EndNote Bibliography Title 字符"/>
    <w:basedOn w:val="a0"/>
    <w:link w:val="EndNoteBibliographyTitle"/>
    <w:rsid w:val="00447E16"/>
    <w:rPr>
      <w:rFonts w:ascii="等线" w:eastAsia="等线" w:hAnsi="等线"/>
      <w:noProof/>
      <w:sz w:val="20"/>
    </w:rPr>
  </w:style>
  <w:style w:type="paragraph" w:customStyle="1" w:styleId="EndNoteBibliography">
    <w:name w:val="EndNote Bibliography"/>
    <w:basedOn w:val="a"/>
    <w:link w:val="EndNoteBibliography0"/>
    <w:rsid w:val="00447E16"/>
    <w:rPr>
      <w:rFonts w:ascii="等线" w:eastAsia="等线" w:hAnsi="等线"/>
      <w:noProof/>
      <w:sz w:val="20"/>
    </w:rPr>
  </w:style>
  <w:style w:type="character" w:customStyle="1" w:styleId="EndNoteBibliography0">
    <w:name w:val="EndNote Bibliography 字符"/>
    <w:basedOn w:val="a0"/>
    <w:link w:val="EndNoteBibliography"/>
    <w:rsid w:val="00447E16"/>
    <w:rPr>
      <w:rFonts w:ascii="等线" w:eastAsia="等线" w:hAnsi="等线"/>
      <w:noProof/>
      <w:sz w:val="20"/>
    </w:rPr>
  </w:style>
  <w:style w:type="character" w:customStyle="1" w:styleId="af4">
    <w:name w:val="图名 字符"/>
    <w:basedOn w:val="a0"/>
    <w:link w:val="af5"/>
    <w:locked/>
    <w:rsid w:val="0075421D"/>
    <w:rPr>
      <w:rFonts w:ascii="Times New Roman" w:eastAsia="Times New Roman" w:hAnsi="Times New Roman" w:cs="Times New Roman"/>
      <w:color w:val="2E74B5" w:themeColor="accent1" w:themeShade="BF"/>
      <w:sz w:val="24"/>
      <w:lang w:eastAsia="de-DE" w:bidi="en-US"/>
    </w:rPr>
  </w:style>
  <w:style w:type="paragraph" w:customStyle="1" w:styleId="af5">
    <w:name w:val="图名"/>
    <w:basedOn w:val="a"/>
    <w:link w:val="af4"/>
    <w:qFormat/>
    <w:rsid w:val="0075421D"/>
    <w:pPr>
      <w:widowControl/>
      <w:adjustRightInd w:val="0"/>
      <w:snapToGrid w:val="0"/>
      <w:spacing w:before="120" w:after="240"/>
      <w:ind w:firstLineChars="0" w:firstLine="0"/>
    </w:pPr>
    <w:rPr>
      <w:rFonts w:cs="Times New Roman"/>
      <w:color w:val="2E74B5" w:themeColor="accent1" w:themeShade="BF"/>
      <w:lang w:eastAsia="de-DE" w:bidi="en-US"/>
    </w:rPr>
  </w:style>
  <w:style w:type="character" w:customStyle="1" w:styleId="af6">
    <w:name w:val="图内容 字符"/>
    <w:basedOn w:val="a0"/>
    <w:link w:val="af7"/>
    <w:locked/>
    <w:rsid w:val="00FE5D75"/>
    <w:rPr>
      <w:rFonts w:ascii="Times New Roman" w:eastAsia="Times New Roman" w:hAnsi="Times New Roman" w:cs="Times New Roman"/>
      <w:noProof/>
      <w:color w:val="2E74B5" w:themeColor="accent1" w:themeShade="BF"/>
      <w:sz w:val="24"/>
      <w:lang w:bidi="en-US"/>
    </w:rPr>
  </w:style>
  <w:style w:type="paragraph" w:customStyle="1" w:styleId="af7">
    <w:name w:val="图内容"/>
    <w:basedOn w:val="a"/>
    <w:link w:val="af6"/>
    <w:qFormat/>
    <w:rsid w:val="00FE5D75"/>
    <w:pPr>
      <w:spacing w:before="120"/>
      <w:ind w:firstLineChars="0" w:firstLine="0"/>
      <w:jc w:val="center"/>
    </w:pPr>
    <w:rPr>
      <w:rFonts w:cs="Times New Roman"/>
      <w:noProof/>
      <w:color w:val="2E74B5" w:themeColor="accent1" w:themeShade="BF"/>
      <w:lang w:bidi="en-US"/>
    </w:rPr>
  </w:style>
  <w:style w:type="character" w:styleId="af8">
    <w:name w:val="FollowedHyperlink"/>
    <w:basedOn w:val="a0"/>
    <w:uiPriority w:val="99"/>
    <w:semiHidden/>
    <w:unhideWhenUsed/>
    <w:rsid w:val="00F775AF"/>
    <w:rPr>
      <w:color w:val="954F72" w:themeColor="followedHyperlink"/>
      <w:u w:val="single"/>
    </w:rPr>
  </w:style>
  <w:style w:type="paragraph" w:customStyle="1" w:styleId="af9">
    <w:name w:val="参考文献"/>
    <w:basedOn w:val="EndNoteBibliography"/>
    <w:link w:val="afa"/>
    <w:qFormat/>
    <w:rsid w:val="00AC3AAE"/>
    <w:pPr>
      <w:ind w:left="200" w:hangingChars="200" w:hanging="200"/>
    </w:pPr>
    <w:rPr>
      <w:rFonts w:ascii="Times New Roman" w:eastAsia="Times New Roman" w:hAnsi="Times New Roman" w:cs="Times New Roman"/>
      <w:snapToGrid w:val="0"/>
      <w:color w:val="2E74B5" w:themeColor="accent1" w:themeShade="BF"/>
      <w:kern w:val="0"/>
      <w:lang w:bidi="en-US"/>
    </w:rPr>
  </w:style>
  <w:style w:type="character" w:customStyle="1" w:styleId="afa">
    <w:name w:val="参考文献 字符"/>
    <w:basedOn w:val="EndNoteBibliography0"/>
    <w:link w:val="af9"/>
    <w:rsid w:val="00AC3AAE"/>
    <w:rPr>
      <w:rFonts w:ascii="Times New Roman" w:eastAsia="Times New Roman" w:hAnsi="Times New Roman" w:cs="Times New Roman"/>
      <w:noProof/>
      <w:snapToGrid w:val="0"/>
      <w:color w:val="2E74B5" w:themeColor="accent1" w:themeShade="BF"/>
      <w:kern w:val="0"/>
      <w:sz w:val="20"/>
      <w:lang w:bidi="en-US"/>
    </w:rPr>
  </w:style>
  <w:style w:type="paragraph" w:styleId="afb">
    <w:name w:val="No Spacing"/>
    <w:aliases w:val="Reply"/>
    <w:basedOn w:val="a"/>
    <w:uiPriority w:val="1"/>
    <w:qFormat/>
    <w:rsid w:val="001416B7"/>
    <w:pPr>
      <w:ind w:left="0" w:firstLineChars="0" w:firstLine="0"/>
    </w:pPr>
    <w:rPr>
      <w:rFonts w:eastAsia="宋体" w:cs="Times New Roman"/>
      <w:color w:val="2E74B5" w:themeColor="accent1" w:themeShade="BF"/>
      <w:szCs w:val="24"/>
    </w:rPr>
  </w:style>
  <w:style w:type="character" w:styleId="afc">
    <w:name w:val="Subtle Emphasis"/>
    <w:uiPriority w:val="19"/>
    <w:rsid w:val="00D56BCB"/>
    <w:rPr>
      <w:rFonts w:ascii="Times New Roman" w:eastAsia="Times New Roman" w:hAnsi="Times New Roman" w:cs="Times New Roman"/>
      <w:color w:val="000000" w:themeColor="text1"/>
      <w:sz w:val="24"/>
      <w:szCs w:val="24"/>
    </w:rPr>
  </w:style>
  <w:style w:type="numbering" w:customStyle="1" w:styleId="12">
    <w:name w:val="无列表1"/>
    <w:next w:val="a2"/>
    <w:uiPriority w:val="99"/>
    <w:semiHidden/>
    <w:unhideWhenUsed/>
    <w:rsid w:val="000937D5"/>
  </w:style>
  <w:style w:type="paragraph" w:customStyle="1" w:styleId="afd">
    <w:name w:val="二级标题"/>
    <w:basedOn w:val="a"/>
    <w:rsid w:val="00296C65"/>
    <w:pPr>
      <w:keepNext/>
      <w:widowControl/>
      <w:adjustRightInd w:val="0"/>
      <w:snapToGrid w:val="0"/>
      <w:spacing w:before="240" w:after="120"/>
      <w:ind w:firstLineChars="0" w:firstLine="0"/>
      <w:jc w:val="left"/>
      <w:outlineLvl w:val="1"/>
    </w:pPr>
    <w:rPr>
      <w:rFonts w:cs="Times New Roman"/>
      <w:noProof/>
      <w:color w:val="000000"/>
      <w:kern w:val="0"/>
      <w:lang w:eastAsia="de-DE" w:bidi="en-US"/>
    </w:rPr>
  </w:style>
  <w:style w:type="character" w:styleId="afe">
    <w:name w:val="Placeholder Text"/>
    <w:basedOn w:val="a0"/>
    <w:uiPriority w:val="99"/>
    <w:semiHidden/>
    <w:rsid w:val="005B2A73"/>
    <w:rPr>
      <w:color w:val="808080"/>
    </w:rPr>
  </w:style>
  <w:style w:type="character" w:styleId="aff">
    <w:name w:val="Emphasis"/>
    <w:basedOn w:val="a0"/>
    <w:uiPriority w:val="20"/>
    <w:rsid w:val="007821D8"/>
    <w:rPr>
      <w:i/>
      <w:iCs/>
    </w:rPr>
  </w:style>
  <w:style w:type="table" w:customStyle="1" w:styleId="41">
    <w:name w:val="无格式表格 41"/>
    <w:basedOn w:val="a1"/>
    <w:next w:val="42"/>
    <w:uiPriority w:val="44"/>
    <w:rsid w:val="009C5DFF"/>
    <w:rPr>
      <w:rFonts w:eastAsia="宋体"/>
      <w:kern w:val="0"/>
      <w:sz w:val="24"/>
      <w:szCs w:val="24"/>
      <w:lang w:eastAsia="en-US"/>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42">
    <w:name w:val="无格式表格 42"/>
    <w:basedOn w:val="a1"/>
    <w:uiPriority w:val="44"/>
    <w:rsid w:val="009C5DFF"/>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Reference">
    <w:name w:val="Reference"/>
    <w:basedOn w:val="a"/>
    <w:rsid w:val="00A53F8B"/>
    <w:pPr>
      <w:widowControl/>
      <w:spacing w:before="120"/>
      <w:ind w:left="720" w:hanging="720"/>
    </w:pPr>
    <w:rPr>
      <w:rFonts w:cs="Times New Roman"/>
      <w:kern w:val="0"/>
      <w:szCs w:val="24"/>
      <w:lang w:eastAsia="en-US"/>
    </w:rPr>
  </w:style>
  <w:style w:type="table" w:styleId="aff0">
    <w:name w:val="Table Grid"/>
    <w:basedOn w:val="a1"/>
    <w:uiPriority w:val="39"/>
    <w:rsid w:val="00D26485"/>
    <w:rPr>
      <w:rFonts w:ascii="Times New Roman" w:eastAsia="宋体" w:hAnsi="Times New Roman" w:cs="Times New Roman"/>
      <w:snapToGrid w:val="0"/>
      <w:color w:val="000000"/>
      <w:kern w:val="0"/>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无格式表格 411"/>
    <w:basedOn w:val="a1"/>
    <w:uiPriority w:val="44"/>
    <w:rsid w:val="000A6145"/>
    <w:rPr>
      <w:rFonts w:ascii="Calibri" w:eastAsia="宋体" w:hAnsi="Calibri" w:cs="Times New Roman"/>
      <w:kern w:val="0"/>
      <w:sz w:val="24"/>
      <w:szCs w:val="24"/>
      <w:lang w:eastAsia="en-US"/>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412">
    <w:name w:val="无格式表格 412"/>
    <w:basedOn w:val="a1"/>
    <w:uiPriority w:val="44"/>
    <w:rsid w:val="00273A6A"/>
    <w:rPr>
      <w:rFonts w:eastAsia="宋体"/>
      <w:kern w:val="0"/>
      <w:sz w:val="24"/>
      <w:szCs w:val="24"/>
      <w:lang w:eastAsia="en-US"/>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413">
    <w:name w:val="无格式表格 413"/>
    <w:basedOn w:val="a1"/>
    <w:uiPriority w:val="44"/>
    <w:rsid w:val="001A564D"/>
    <w:rPr>
      <w:rFonts w:eastAsia="宋体"/>
      <w:kern w:val="0"/>
      <w:sz w:val="24"/>
      <w:szCs w:val="24"/>
      <w:lang w:eastAsia="en-US"/>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styleId="aff1">
    <w:name w:val="Document Map"/>
    <w:basedOn w:val="a"/>
    <w:link w:val="aff2"/>
    <w:uiPriority w:val="99"/>
    <w:semiHidden/>
    <w:unhideWhenUsed/>
    <w:rsid w:val="008B5C78"/>
    <w:rPr>
      <w:rFonts w:ascii="宋体" w:eastAsia="宋体"/>
      <w:sz w:val="18"/>
      <w:szCs w:val="18"/>
    </w:rPr>
  </w:style>
  <w:style w:type="character" w:customStyle="1" w:styleId="aff2">
    <w:name w:val="文档结构图 字符"/>
    <w:basedOn w:val="a0"/>
    <w:link w:val="aff1"/>
    <w:uiPriority w:val="99"/>
    <w:semiHidden/>
    <w:rsid w:val="008B5C78"/>
    <w:rPr>
      <w:rFonts w:ascii="宋体" w:eastAsia="宋体" w:hAnsi="Times New Roman"/>
      <w:sz w:val="18"/>
      <w:szCs w:val="18"/>
    </w:rPr>
  </w:style>
  <w:style w:type="paragraph" w:customStyle="1" w:styleId="aff3">
    <w:name w:val="表明"/>
    <w:basedOn w:val="a"/>
    <w:link w:val="aff4"/>
    <w:rsid w:val="00C3779C"/>
    <w:pPr>
      <w:keepNext/>
      <w:widowControl/>
      <w:spacing w:before="240" w:after="120"/>
      <w:ind w:firstLineChars="0" w:firstLine="0"/>
      <w:jc w:val="left"/>
    </w:pPr>
    <w:rPr>
      <w:rFonts w:cs="Times New Roman"/>
      <w:snapToGrid w:val="0"/>
      <w:color w:val="000000"/>
      <w:kern w:val="0"/>
      <w:lang w:eastAsia="de-DE" w:bidi="en-US"/>
    </w:rPr>
  </w:style>
  <w:style w:type="paragraph" w:customStyle="1" w:styleId="aff5">
    <w:name w:val="表内容"/>
    <w:basedOn w:val="a"/>
    <w:link w:val="aff6"/>
    <w:rsid w:val="00C3779C"/>
    <w:pPr>
      <w:widowControl/>
      <w:ind w:firstLineChars="0" w:firstLine="0"/>
      <w:jc w:val="center"/>
    </w:pPr>
    <w:rPr>
      <w:rFonts w:cs="Times New Roman"/>
      <w:color w:val="000000"/>
      <w:kern w:val="0"/>
      <w:szCs w:val="15"/>
      <w:lang w:val="de-DE" w:eastAsia="de-DE" w:bidi="en-US"/>
    </w:rPr>
  </w:style>
  <w:style w:type="character" w:customStyle="1" w:styleId="aff4">
    <w:name w:val="表明 字符"/>
    <w:basedOn w:val="a0"/>
    <w:link w:val="aff3"/>
    <w:rsid w:val="00C3779C"/>
    <w:rPr>
      <w:rFonts w:ascii="Times New Roman" w:eastAsia="Times New Roman" w:hAnsi="Times New Roman" w:cs="Times New Roman"/>
      <w:snapToGrid w:val="0"/>
      <w:color w:val="000000"/>
      <w:kern w:val="0"/>
      <w:sz w:val="24"/>
      <w:lang w:eastAsia="de-DE" w:bidi="en-US"/>
    </w:rPr>
  </w:style>
  <w:style w:type="character" w:customStyle="1" w:styleId="aff6">
    <w:name w:val="表内容 字符"/>
    <w:basedOn w:val="aff4"/>
    <w:link w:val="aff5"/>
    <w:rsid w:val="00C3779C"/>
    <w:rPr>
      <w:rFonts w:ascii="Times New Roman" w:eastAsia="Times New Roman" w:hAnsi="Times New Roman" w:cs="Times New Roman"/>
      <w:snapToGrid/>
      <w:color w:val="000000"/>
      <w:kern w:val="0"/>
      <w:sz w:val="24"/>
      <w:szCs w:val="15"/>
      <w:lang w:val="de-DE" w:eastAsia="de-DE" w:bidi="en-US"/>
    </w:rPr>
  </w:style>
  <w:style w:type="paragraph" w:styleId="aff7">
    <w:name w:val="caption"/>
    <w:aliases w:val="图名称"/>
    <w:basedOn w:val="a"/>
    <w:next w:val="a"/>
    <w:link w:val="aff8"/>
    <w:uiPriority w:val="35"/>
    <w:unhideWhenUsed/>
    <w:qFormat/>
    <w:rsid w:val="006B2C4F"/>
    <w:pPr>
      <w:widowControl/>
      <w:spacing w:after="200"/>
      <w:ind w:firstLineChars="0" w:firstLine="0"/>
    </w:pPr>
    <w:rPr>
      <w:rFonts w:cs="Times New Roman"/>
      <w:b/>
      <w:bCs/>
      <w:kern w:val="0"/>
      <w:sz w:val="18"/>
      <w:szCs w:val="18"/>
      <w:lang w:val="en-GB" w:eastAsia="de-DE"/>
    </w:rPr>
  </w:style>
  <w:style w:type="paragraph" w:customStyle="1" w:styleId="aff9">
    <w:name w:val="图"/>
    <w:basedOn w:val="a"/>
    <w:link w:val="affa"/>
    <w:qFormat/>
    <w:rsid w:val="006B2C4F"/>
    <w:pPr>
      <w:widowControl/>
      <w:ind w:firstLineChars="0" w:firstLine="0"/>
      <w:jc w:val="center"/>
    </w:pPr>
    <w:rPr>
      <w:rFonts w:cs="Times New Roman"/>
      <w:noProof/>
      <w:kern w:val="0"/>
      <w:sz w:val="20"/>
      <w:szCs w:val="24"/>
      <w:lang w:val="en-GB" w:eastAsia="en-GB"/>
    </w:rPr>
  </w:style>
  <w:style w:type="character" w:customStyle="1" w:styleId="affa">
    <w:name w:val="图 字符"/>
    <w:basedOn w:val="a0"/>
    <w:link w:val="aff9"/>
    <w:rsid w:val="006B2C4F"/>
    <w:rPr>
      <w:rFonts w:ascii="Times New Roman" w:eastAsia="Times New Roman" w:hAnsi="Times New Roman" w:cs="Times New Roman"/>
      <w:noProof/>
      <w:kern w:val="0"/>
      <w:sz w:val="20"/>
      <w:szCs w:val="24"/>
      <w:lang w:val="en-GB" w:eastAsia="en-GB"/>
    </w:rPr>
  </w:style>
  <w:style w:type="character" w:customStyle="1" w:styleId="aff8">
    <w:name w:val="题注 字符"/>
    <w:aliases w:val="图名称 字符"/>
    <w:basedOn w:val="a0"/>
    <w:link w:val="aff7"/>
    <w:uiPriority w:val="35"/>
    <w:rsid w:val="006B2C4F"/>
    <w:rPr>
      <w:rFonts w:ascii="Times New Roman" w:eastAsia="Times New Roman" w:hAnsi="Times New Roman" w:cs="Times New Roman"/>
      <w:b/>
      <w:bCs/>
      <w:kern w:val="0"/>
      <w:sz w:val="18"/>
      <w:szCs w:val="18"/>
      <w:lang w:val="en-GB" w:eastAsia="de-DE"/>
    </w:rPr>
  </w:style>
  <w:style w:type="paragraph" w:customStyle="1" w:styleId="affb">
    <w:name w:val="表格"/>
    <w:basedOn w:val="a"/>
    <w:link w:val="affc"/>
    <w:qFormat/>
    <w:rsid w:val="006B2C4F"/>
    <w:pPr>
      <w:widowControl/>
      <w:kinsoku w:val="0"/>
      <w:ind w:firstLineChars="0" w:firstLine="0"/>
      <w:contextualSpacing/>
      <w:jc w:val="center"/>
    </w:pPr>
    <w:rPr>
      <w:rFonts w:cs="Times New Roman"/>
      <w:color w:val="000000"/>
      <w:kern w:val="0"/>
      <w:sz w:val="18"/>
      <w:szCs w:val="18"/>
      <w:lang w:val="de-DE" w:eastAsia="de-DE" w:bidi="en-US"/>
    </w:rPr>
  </w:style>
  <w:style w:type="character" w:customStyle="1" w:styleId="affc">
    <w:name w:val="表格 字符"/>
    <w:basedOn w:val="a0"/>
    <w:link w:val="affb"/>
    <w:rsid w:val="006B2C4F"/>
    <w:rPr>
      <w:rFonts w:ascii="Times New Roman" w:eastAsia="Times New Roman" w:hAnsi="Times New Roman" w:cs="Times New Roman"/>
      <w:color w:val="000000"/>
      <w:kern w:val="0"/>
      <w:sz w:val="18"/>
      <w:szCs w:val="18"/>
      <w:lang w:val="de-DE" w:eastAsia="de-DE" w:bidi="en-US"/>
    </w:rPr>
  </w:style>
  <w:style w:type="paragraph" w:customStyle="1" w:styleId="affd">
    <w:name w:val="表名称"/>
    <w:basedOn w:val="aff7"/>
    <w:link w:val="affe"/>
    <w:rsid w:val="006B2C4F"/>
    <w:pPr>
      <w:spacing w:before="200" w:after="0"/>
    </w:pPr>
    <w:rPr>
      <w:b w:val="0"/>
      <w:bCs w:val="0"/>
    </w:rPr>
  </w:style>
  <w:style w:type="character" w:customStyle="1" w:styleId="affe">
    <w:name w:val="表名称 字符"/>
    <w:basedOn w:val="a0"/>
    <w:link w:val="affd"/>
    <w:rsid w:val="006B2C4F"/>
    <w:rPr>
      <w:rFonts w:ascii="Times New Roman" w:eastAsia="Times New Roman" w:hAnsi="Times New Roman" w:cs="Times New Roman"/>
      <w:kern w:val="0"/>
      <w:sz w:val="18"/>
      <w:szCs w:val="18"/>
      <w:lang w:val="en-GB" w:eastAsia="de-DE"/>
    </w:rPr>
  </w:style>
  <w:style w:type="paragraph" w:customStyle="1" w:styleId="afff">
    <w:name w:val="注释"/>
    <w:basedOn w:val="aff7"/>
    <w:link w:val="afff0"/>
    <w:qFormat/>
    <w:rsid w:val="00C901C8"/>
    <w:rPr>
      <w:b w:val="0"/>
      <w:bCs w:val="0"/>
      <w:noProof/>
    </w:rPr>
  </w:style>
  <w:style w:type="character" w:customStyle="1" w:styleId="afff0">
    <w:name w:val="注释 字符"/>
    <w:basedOn w:val="aff8"/>
    <w:link w:val="afff"/>
    <w:rsid w:val="00C901C8"/>
    <w:rPr>
      <w:rFonts w:ascii="Times New Roman" w:eastAsia="Times New Roman" w:hAnsi="Times New Roman" w:cs="Times New Roman"/>
      <w:b w:val="0"/>
      <w:bCs w:val="0"/>
      <w:noProof/>
      <w:kern w:val="0"/>
      <w:sz w:val="18"/>
      <w:szCs w:val="18"/>
      <w:lang w:val="en-GB" w:eastAsia="de-DE"/>
    </w:rPr>
  </w:style>
  <w:style w:type="table" w:customStyle="1" w:styleId="afff1">
    <w:name w:val="三线表"/>
    <w:basedOn w:val="a1"/>
    <w:uiPriority w:val="99"/>
    <w:rsid w:val="00082AC8"/>
    <w:rPr>
      <w:rFonts w:cs="Times New Roman"/>
      <w:bCs/>
      <w:kern w:val="0"/>
      <w:szCs w:val="20"/>
    </w:rPr>
    <w:tblPr>
      <w:tblBorders>
        <w:top w:val="single" w:sz="6" w:space="0" w:color="auto"/>
        <w:bottom w:val="single" w:sz="6" w:space="0" w:color="auto"/>
      </w:tblBorders>
    </w:tblPr>
    <w:tblStylePr w:type="firstRow">
      <w:tblPr/>
      <w:tcPr>
        <w:tcBorders>
          <w:top w:val="single" w:sz="12" w:space="0" w:color="auto"/>
          <w:left w:val="nil"/>
          <w:bottom w:val="single" w:sz="12" w:space="0" w:color="auto"/>
          <w:right w:val="nil"/>
          <w:insideH w:val="nil"/>
          <w:insideV w:val="nil"/>
          <w:tl2br w:val="nil"/>
          <w:tr2bl w:val="nil"/>
        </w:tcBorders>
      </w:tcPr>
    </w:tblStylePr>
  </w:style>
  <w:style w:type="character" w:customStyle="1" w:styleId="30">
    <w:name w:val="标题 3 字符"/>
    <w:basedOn w:val="a0"/>
    <w:link w:val="3"/>
    <w:uiPriority w:val="9"/>
    <w:rsid w:val="00216714"/>
    <w:rPr>
      <w:rFonts w:ascii="Times New Roman" w:hAnsi="Times New Roman" w:cs="Times New Roman"/>
      <w:color w:val="000000" w:themeColor="text1"/>
      <w:sz w:val="24"/>
      <w:szCs w:val="24"/>
    </w:rPr>
  </w:style>
  <w:style w:type="character" w:customStyle="1" w:styleId="40">
    <w:name w:val="标题 4 字符"/>
    <w:basedOn w:val="a0"/>
    <w:link w:val="4"/>
    <w:rsid w:val="00D33502"/>
    <w:rPr>
      <w:rFonts w:ascii="Times New Roman" w:eastAsia="Times New Roman" w:hAnsi="Times New Roman" w:cs="Times New Roman"/>
      <w:b/>
      <w:bCs/>
      <w:kern w:val="0"/>
      <w:sz w:val="20"/>
      <w:szCs w:val="28"/>
      <w:lang w:val="en-GB" w:eastAsia="de-DE"/>
    </w:rPr>
  </w:style>
  <w:style w:type="numbering" w:customStyle="1" w:styleId="21">
    <w:name w:val="无列表2"/>
    <w:next w:val="a2"/>
    <w:uiPriority w:val="99"/>
    <w:semiHidden/>
    <w:unhideWhenUsed/>
    <w:rsid w:val="00D33502"/>
  </w:style>
  <w:style w:type="paragraph" w:customStyle="1" w:styleId="Betreff">
    <w:name w:val="Betreff"/>
    <w:basedOn w:val="a"/>
    <w:next w:val="a"/>
    <w:rsid w:val="00D33502"/>
    <w:pPr>
      <w:widowControl/>
      <w:spacing w:after="120" w:line="480" w:lineRule="auto"/>
      <w:ind w:firstLineChars="0" w:firstLine="0"/>
    </w:pPr>
    <w:rPr>
      <w:rFonts w:cs="Times New Roman"/>
      <w:b/>
      <w:kern w:val="0"/>
      <w:sz w:val="20"/>
      <w:szCs w:val="24"/>
      <w:lang w:val="en-GB" w:eastAsia="de-DE"/>
    </w:rPr>
  </w:style>
  <w:style w:type="paragraph" w:customStyle="1" w:styleId="Bullets">
    <w:name w:val="Bullets"/>
    <w:basedOn w:val="a"/>
    <w:link w:val="BulletsChar"/>
    <w:rsid w:val="00D33502"/>
    <w:pPr>
      <w:widowControl/>
      <w:numPr>
        <w:numId w:val="1"/>
      </w:numPr>
      <w:spacing w:after="120" w:line="480" w:lineRule="auto"/>
      <w:ind w:firstLineChars="0" w:firstLine="0"/>
    </w:pPr>
    <w:rPr>
      <w:rFonts w:cs="Times New Roman"/>
      <w:kern w:val="0"/>
      <w:sz w:val="20"/>
      <w:szCs w:val="24"/>
      <w:lang w:val="en-GB" w:eastAsia="de-DE"/>
    </w:rPr>
  </w:style>
  <w:style w:type="character" w:customStyle="1" w:styleId="BulletsChar">
    <w:name w:val="Bullets Char"/>
    <w:link w:val="Bullets"/>
    <w:rsid w:val="00D33502"/>
    <w:rPr>
      <w:rFonts w:ascii="Times New Roman" w:eastAsia="Times New Roman" w:hAnsi="Times New Roman" w:cs="Times New Roman"/>
      <w:kern w:val="0"/>
      <w:sz w:val="20"/>
      <w:szCs w:val="24"/>
      <w:lang w:val="en-GB" w:eastAsia="de-DE"/>
    </w:rPr>
  </w:style>
  <w:style w:type="table" w:customStyle="1" w:styleId="Copernicus">
    <w:name w:val="Copernicus"/>
    <w:basedOn w:val="a1"/>
    <w:rsid w:val="00D33502"/>
    <w:rPr>
      <w:rFonts w:ascii="Verdana" w:eastAsia="Times New Roman" w:hAnsi="Verdana" w:cs="Times New Roman"/>
      <w:kern w:val="0"/>
      <w:sz w:val="19"/>
      <w:szCs w:val="20"/>
      <w:lang w:val="en-GB" w:eastAsia="en-GB"/>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cPr>
      <w:shd w:val="clear" w:color="auto" w:fill="auto"/>
      <w:vAlign w:val="center"/>
    </w:tcPr>
    <w:tblStylePr w:type="firstRow">
      <w:pPr>
        <w:jc w:val="left"/>
      </w:pPr>
      <w:rPr>
        <w:rFonts w:ascii="Verdana" w:hAnsi="Verdana"/>
        <w:b/>
        <w:i w:val="0"/>
        <w:sz w:val="19"/>
      </w:rPr>
      <w:tblPr/>
      <w:tcPr>
        <w:shd w:val="clear" w:color="auto" w:fill="BFBFBF"/>
      </w:tcPr>
    </w:tblStylePr>
    <w:tblStylePr w:type="lastRow">
      <w:pPr>
        <w:jc w:val="left"/>
      </w:pPr>
      <w:rPr>
        <w:rFonts w:ascii="Verdana" w:hAnsi="Verdana"/>
        <w:sz w:val="19"/>
      </w:rPr>
    </w:tblStylePr>
    <w:tblStylePr w:type="firstCol">
      <w:rPr>
        <w:rFonts w:ascii="Verdana" w:hAnsi="Verdana"/>
        <w:sz w:val="19"/>
      </w:rPr>
    </w:tblStylePr>
    <w:tblStylePr w:type="lastCol">
      <w:rPr>
        <w:rFonts w:ascii="Verdana" w:hAnsi="Verdana"/>
        <w:sz w:val="19"/>
      </w:rPr>
      <w:tblPr/>
      <w:tcPr>
        <w:tcBorders>
          <w:top w:val="single" w:sz="4" w:space="0" w:color="7F7F7F"/>
          <w:left w:val="single" w:sz="4" w:space="0" w:color="7F7F7F"/>
          <w:bottom w:val="single" w:sz="4" w:space="0" w:color="7F7F7F"/>
          <w:right w:val="single" w:sz="4" w:space="0" w:color="7F7F7F"/>
          <w:insideH w:val="single" w:sz="4" w:space="0" w:color="7F7F7F"/>
          <w:insideV w:val="single" w:sz="4" w:space="0" w:color="7F7F7F"/>
        </w:tcBorders>
      </w:tcPr>
    </w:tblStylePr>
  </w:style>
  <w:style w:type="paragraph" w:customStyle="1" w:styleId="Kontakt">
    <w:name w:val="Kontakt"/>
    <w:basedOn w:val="a"/>
    <w:rsid w:val="00D33502"/>
    <w:pPr>
      <w:widowControl/>
      <w:spacing w:after="120" w:line="160" w:lineRule="exact"/>
      <w:ind w:firstLineChars="0" w:firstLine="0"/>
    </w:pPr>
    <w:rPr>
      <w:rFonts w:cs="Times New Roman"/>
      <w:color w:val="808080"/>
      <w:kern w:val="0"/>
      <w:sz w:val="13"/>
      <w:szCs w:val="24"/>
      <w:lang w:val="en-GB" w:eastAsia="de-DE"/>
    </w:rPr>
  </w:style>
  <w:style w:type="paragraph" w:customStyle="1" w:styleId="Name">
    <w:name w:val="Name"/>
    <w:basedOn w:val="a"/>
    <w:rsid w:val="00D33502"/>
    <w:pPr>
      <w:widowControl/>
      <w:spacing w:before="160" w:after="80" w:line="480" w:lineRule="auto"/>
      <w:ind w:firstLineChars="0" w:firstLine="0"/>
    </w:pPr>
    <w:rPr>
      <w:rFonts w:ascii="Book Antiqua" w:hAnsi="Book Antiqua" w:cs="Times New Roman"/>
      <w:color w:val="808080"/>
      <w:kern w:val="0"/>
      <w:sz w:val="22"/>
      <w:szCs w:val="24"/>
      <w:lang w:val="en-GB" w:eastAsia="de-DE"/>
    </w:rPr>
  </w:style>
  <w:style w:type="paragraph" w:customStyle="1" w:styleId="CopernicusWordtemplate">
    <w:name w:val="Copernicus_Word_template"/>
    <w:basedOn w:val="a"/>
    <w:link w:val="CopernicusWordtemplateChar"/>
    <w:rsid w:val="00D33502"/>
    <w:pPr>
      <w:widowControl/>
      <w:spacing w:after="120" w:line="480" w:lineRule="auto"/>
      <w:ind w:firstLineChars="0" w:firstLine="0"/>
    </w:pPr>
    <w:rPr>
      <w:rFonts w:cs="Times New Roman"/>
      <w:kern w:val="0"/>
      <w:sz w:val="20"/>
      <w:szCs w:val="24"/>
      <w:lang w:val="en-GB" w:eastAsia="de-DE"/>
    </w:rPr>
  </w:style>
  <w:style w:type="character" w:customStyle="1" w:styleId="CopernicusWordtemplateChar">
    <w:name w:val="Copernicus_Word_template Char"/>
    <w:basedOn w:val="a0"/>
    <w:link w:val="CopernicusWordtemplate"/>
    <w:rsid w:val="00D33502"/>
    <w:rPr>
      <w:rFonts w:ascii="Times New Roman" w:eastAsia="Times New Roman" w:hAnsi="Times New Roman" w:cs="Times New Roman"/>
      <w:kern w:val="0"/>
      <w:sz w:val="20"/>
      <w:szCs w:val="24"/>
      <w:lang w:val="en-GB" w:eastAsia="de-DE"/>
    </w:rPr>
  </w:style>
  <w:style w:type="character" w:styleId="afff2">
    <w:name w:val="line number"/>
    <w:basedOn w:val="a0"/>
    <w:uiPriority w:val="99"/>
    <w:semiHidden/>
    <w:unhideWhenUsed/>
    <w:rsid w:val="00D33502"/>
  </w:style>
  <w:style w:type="paragraph" w:customStyle="1" w:styleId="MStitle">
    <w:name w:val="MS title"/>
    <w:basedOn w:val="a"/>
    <w:link w:val="MStitleChar"/>
    <w:qFormat/>
    <w:rsid w:val="00D33502"/>
    <w:pPr>
      <w:widowControl/>
      <w:spacing w:before="360" w:after="120" w:line="440" w:lineRule="exact"/>
      <w:ind w:firstLineChars="0" w:firstLine="0"/>
      <w:contextualSpacing/>
    </w:pPr>
    <w:rPr>
      <w:rFonts w:cs="Times New Roman"/>
      <w:b/>
      <w:kern w:val="0"/>
      <w:sz w:val="34"/>
      <w:szCs w:val="24"/>
      <w:lang w:val="en-GB" w:eastAsia="de-DE"/>
    </w:rPr>
  </w:style>
  <w:style w:type="character" w:customStyle="1" w:styleId="MStitleChar">
    <w:name w:val="MS title Char"/>
    <w:basedOn w:val="a0"/>
    <w:link w:val="MStitle"/>
    <w:rsid w:val="00D33502"/>
    <w:rPr>
      <w:rFonts w:ascii="Times New Roman" w:eastAsia="Times New Roman" w:hAnsi="Times New Roman" w:cs="Times New Roman"/>
      <w:b/>
      <w:kern w:val="0"/>
      <w:sz w:val="34"/>
      <w:szCs w:val="24"/>
      <w:lang w:val="en-GB" w:eastAsia="de-DE"/>
    </w:rPr>
  </w:style>
  <w:style w:type="character" w:customStyle="1" w:styleId="AffiliationChar">
    <w:name w:val="Affiliation Char"/>
    <w:basedOn w:val="a0"/>
    <w:link w:val="Affiliation"/>
    <w:rsid w:val="00D33502"/>
    <w:rPr>
      <w:rFonts w:ascii="Times New Roman" w:eastAsia="Times New Roman" w:hAnsi="Times New Roman" w:cs="Times New Roman"/>
      <w:kern w:val="0"/>
      <w:sz w:val="24"/>
      <w:szCs w:val="24"/>
      <w:lang w:eastAsia="en-US"/>
    </w:rPr>
  </w:style>
  <w:style w:type="paragraph" w:customStyle="1" w:styleId="Equation">
    <w:name w:val="Equation"/>
    <w:basedOn w:val="a"/>
    <w:link w:val="EquationChar"/>
    <w:rsid w:val="00D33502"/>
    <w:pPr>
      <w:widowControl/>
      <w:spacing w:before="120" w:after="120" w:line="480" w:lineRule="auto"/>
      <w:ind w:firstLineChars="0" w:firstLine="0"/>
    </w:pPr>
    <w:rPr>
      <w:rFonts w:ascii="Cambria Math" w:hAnsi="Cambria Math" w:cs="Times New Roman"/>
      <w:kern w:val="0"/>
      <w:sz w:val="20"/>
      <w:szCs w:val="24"/>
      <w:lang w:val="en-GB" w:eastAsia="de-DE"/>
    </w:rPr>
  </w:style>
  <w:style w:type="character" w:customStyle="1" w:styleId="EquationChar">
    <w:name w:val="Equation Char"/>
    <w:basedOn w:val="a0"/>
    <w:link w:val="Equation"/>
    <w:rsid w:val="00D33502"/>
    <w:rPr>
      <w:rFonts w:ascii="Cambria Math" w:eastAsia="Times New Roman" w:hAnsi="Cambria Math" w:cs="Times New Roman"/>
      <w:kern w:val="0"/>
      <w:sz w:val="20"/>
      <w:szCs w:val="24"/>
      <w:lang w:val="en-GB" w:eastAsia="de-DE"/>
    </w:rPr>
  </w:style>
  <w:style w:type="paragraph" w:customStyle="1" w:styleId="Correspondence">
    <w:name w:val="Correspondence"/>
    <w:basedOn w:val="a"/>
    <w:link w:val="CorrespondenceChar"/>
    <w:qFormat/>
    <w:rsid w:val="00D33502"/>
    <w:pPr>
      <w:widowControl/>
      <w:spacing w:before="120" w:after="360"/>
      <w:ind w:firstLineChars="0" w:firstLine="0"/>
    </w:pPr>
    <w:rPr>
      <w:rFonts w:cs="Times New Roman"/>
      <w:kern w:val="0"/>
      <w:sz w:val="20"/>
      <w:szCs w:val="24"/>
      <w:lang w:val="en-GB" w:eastAsia="de-DE"/>
    </w:rPr>
  </w:style>
  <w:style w:type="character" w:customStyle="1" w:styleId="CorrespondenceChar">
    <w:name w:val="Correspondence Char"/>
    <w:basedOn w:val="a0"/>
    <w:link w:val="Correspondence"/>
    <w:rsid w:val="00D33502"/>
    <w:rPr>
      <w:rFonts w:ascii="Times New Roman" w:eastAsia="Times New Roman" w:hAnsi="Times New Roman" w:cs="Times New Roman"/>
      <w:kern w:val="0"/>
      <w:sz w:val="20"/>
      <w:szCs w:val="24"/>
      <w:lang w:val="en-GB" w:eastAsia="de-DE"/>
    </w:rPr>
  </w:style>
  <w:style w:type="character" w:customStyle="1" w:styleId="AuthorsChar">
    <w:name w:val="Authors Char"/>
    <w:basedOn w:val="a0"/>
    <w:link w:val="Authors"/>
    <w:rsid w:val="00D33502"/>
    <w:rPr>
      <w:rFonts w:ascii="Times New Roman" w:eastAsia="Times New Roman" w:hAnsi="Times New Roman" w:cs="Times New Roman"/>
      <w:b/>
      <w:kern w:val="0"/>
      <w:sz w:val="24"/>
      <w:szCs w:val="24"/>
      <w:lang w:eastAsia="en-US"/>
    </w:rPr>
  </w:style>
  <w:style w:type="character" w:customStyle="1" w:styleId="13">
    <w:name w:val="未处理的提及1"/>
    <w:basedOn w:val="a0"/>
    <w:uiPriority w:val="99"/>
    <w:rsid w:val="00D33502"/>
    <w:rPr>
      <w:color w:val="808080"/>
      <w:shd w:val="clear" w:color="auto" w:fill="E6E6E6"/>
    </w:rPr>
  </w:style>
  <w:style w:type="paragraph" w:customStyle="1" w:styleId="afff3">
    <w:name w:val="一级标题"/>
    <w:basedOn w:val="a"/>
    <w:rsid w:val="00D33502"/>
    <w:pPr>
      <w:widowControl/>
      <w:kinsoku w:val="0"/>
      <w:spacing w:before="240" w:after="120"/>
      <w:ind w:firstLineChars="0" w:firstLine="0"/>
      <w:outlineLvl w:val="0"/>
    </w:pPr>
    <w:rPr>
      <w:rFonts w:cs="Times New Roman"/>
      <w:b/>
      <w:bCs/>
      <w:kern w:val="28"/>
      <w:szCs w:val="24"/>
      <w:lang w:eastAsia="en-US"/>
    </w:rPr>
  </w:style>
  <w:style w:type="paragraph" w:customStyle="1" w:styleId="afff4">
    <w:name w:val="三级标题"/>
    <w:basedOn w:val="a"/>
    <w:link w:val="afff5"/>
    <w:rsid w:val="00D33502"/>
    <w:pPr>
      <w:widowControl/>
      <w:spacing w:before="240" w:after="120"/>
      <w:ind w:firstLineChars="0" w:firstLine="0"/>
      <w:jc w:val="left"/>
      <w:outlineLvl w:val="2"/>
    </w:pPr>
    <w:rPr>
      <w:rFonts w:cs="Times New Roman"/>
      <w:noProof/>
      <w:color w:val="000000"/>
      <w:kern w:val="0"/>
      <w:lang w:bidi="en-US"/>
    </w:rPr>
  </w:style>
  <w:style w:type="character" w:customStyle="1" w:styleId="afff5">
    <w:name w:val="三级标题 字符"/>
    <w:basedOn w:val="a0"/>
    <w:link w:val="afff4"/>
    <w:rsid w:val="00D33502"/>
    <w:rPr>
      <w:rFonts w:ascii="Times New Roman" w:eastAsia="Times New Roman" w:hAnsi="Times New Roman" w:cs="Times New Roman"/>
      <w:noProof/>
      <w:color w:val="000000"/>
      <w:kern w:val="0"/>
      <w:sz w:val="24"/>
      <w:lang w:bidi="en-US"/>
    </w:rPr>
  </w:style>
  <w:style w:type="character" w:customStyle="1" w:styleId="22">
    <w:name w:val="未处理的提及2"/>
    <w:basedOn w:val="a0"/>
    <w:uiPriority w:val="99"/>
    <w:semiHidden/>
    <w:unhideWhenUsed/>
    <w:rsid w:val="00D33502"/>
    <w:rPr>
      <w:color w:val="605E5C"/>
      <w:shd w:val="clear" w:color="auto" w:fill="E1DFDD"/>
    </w:rPr>
  </w:style>
  <w:style w:type="table" w:customStyle="1" w:styleId="4-31">
    <w:name w:val="网格表 4 - 着色 31"/>
    <w:basedOn w:val="a1"/>
    <w:next w:val="4-3"/>
    <w:uiPriority w:val="49"/>
    <w:rsid w:val="00D33502"/>
    <w:rPr>
      <w:rFonts w:eastAsia="宋体"/>
      <w:kern w:val="0"/>
      <w:sz w:val="24"/>
      <w:szCs w:val="24"/>
      <w:lang w:eastAsia="en-US"/>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14">
    <w:name w:val="网格型浅色1"/>
    <w:basedOn w:val="a1"/>
    <w:next w:val="afff6"/>
    <w:uiPriority w:val="40"/>
    <w:rsid w:val="00D33502"/>
    <w:rPr>
      <w:rFonts w:eastAsia="宋体"/>
      <w:kern w:val="0"/>
      <w:sz w:val="24"/>
      <w:szCs w:val="24"/>
      <w:lang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styleId="afff7">
    <w:name w:val="Revision"/>
    <w:hidden/>
    <w:uiPriority w:val="99"/>
    <w:semiHidden/>
    <w:rsid w:val="00D33502"/>
    <w:rPr>
      <w:rFonts w:ascii="Times New Roman" w:eastAsia="Times New Roman" w:hAnsi="Times New Roman" w:cs="Times New Roman"/>
      <w:kern w:val="0"/>
      <w:sz w:val="20"/>
      <w:szCs w:val="24"/>
      <w:lang w:val="en-GB" w:eastAsia="de-DE"/>
    </w:rPr>
  </w:style>
  <w:style w:type="paragraph" w:styleId="afff8">
    <w:name w:val="Date"/>
    <w:basedOn w:val="a"/>
    <w:next w:val="a"/>
    <w:link w:val="afff9"/>
    <w:uiPriority w:val="99"/>
    <w:unhideWhenUsed/>
    <w:rsid w:val="00D33502"/>
    <w:pPr>
      <w:widowControl/>
      <w:spacing w:after="120" w:line="480" w:lineRule="auto"/>
      <w:ind w:leftChars="2500" w:left="100" w:firstLineChars="0" w:firstLine="0"/>
    </w:pPr>
    <w:rPr>
      <w:rFonts w:cs="Times New Roman"/>
      <w:kern w:val="0"/>
      <w:sz w:val="20"/>
      <w:szCs w:val="24"/>
      <w:lang w:val="en-GB" w:eastAsia="de-DE"/>
    </w:rPr>
  </w:style>
  <w:style w:type="character" w:customStyle="1" w:styleId="afff9">
    <w:name w:val="日期 字符"/>
    <w:basedOn w:val="a0"/>
    <w:link w:val="afff8"/>
    <w:uiPriority w:val="99"/>
    <w:rsid w:val="00D33502"/>
    <w:rPr>
      <w:rFonts w:ascii="Times New Roman" w:eastAsia="Times New Roman" w:hAnsi="Times New Roman" w:cs="Times New Roman"/>
      <w:kern w:val="0"/>
      <w:sz w:val="20"/>
      <w:szCs w:val="24"/>
      <w:lang w:val="en-GB" w:eastAsia="de-DE"/>
    </w:rPr>
  </w:style>
  <w:style w:type="table" w:customStyle="1" w:styleId="414">
    <w:name w:val="无格式表格 414"/>
    <w:basedOn w:val="a1"/>
    <w:uiPriority w:val="44"/>
    <w:rsid w:val="00D33502"/>
    <w:rPr>
      <w:rFonts w:eastAsia="宋体"/>
      <w:kern w:val="0"/>
      <w:sz w:val="24"/>
      <w:szCs w:val="24"/>
      <w:lang w:eastAsia="en-US"/>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5">
    <w:name w:val="网格型1"/>
    <w:basedOn w:val="a1"/>
    <w:next w:val="aff0"/>
    <w:uiPriority w:val="39"/>
    <w:rsid w:val="00D33502"/>
    <w:rPr>
      <w:rFonts w:ascii="Calibri" w:eastAsia="宋体" w:hAnsi="Calibri" w:cs="Times New Roman"/>
      <w:kern w:val="0"/>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
    <w:name w:val="未处理的提及3"/>
    <w:basedOn w:val="a0"/>
    <w:uiPriority w:val="99"/>
    <w:semiHidden/>
    <w:unhideWhenUsed/>
    <w:rsid w:val="00D33502"/>
    <w:rPr>
      <w:color w:val="605E5C"/>
      <w:shd w:val="clear" w:color="auto" w:fill="E1DFDD"/>
    </w:rPr>
  </w:style>
  <w:style w:type="table" w:customStyle="1" w:styleId="51">
    <w:name w:val="无格式表格 51"/>
    <w:basedOn w:val="a1"/>
    <w:next w:val="5"/>
    <w:uiPriority w:val="45"/>
    <w:rsid w:val="00D33502"/>
    <w:rPr>
      <w:rFonts w:ascii="Calibri" w:eastAsia="宋体" w:hAnsi="Calibri" w:cs="Times New Roman"/>
      <w:kern w:val="0"/>
      <w:sz w:val="20"/>
      <w:szCs w:val="20"/>
      <w:lang w:val="en-GB" w:eastAsia="en-GB"/>
    </w:rPr>
    <w:tblPr>
      <w:tblStyleRowBandSize w:val="1"/>
      <w:tblStyleColBandSize w:val="1"/>
    </w:tblPr>
    <w:tblStylePr w:type="firstRow">
      <w:rPr>
        <w:rFonts w:ascii="Times New Roman" w:eastAsia="黑体" w:hAnsi="Times New Roman" w:cs="Times New Roman"/>
        <w:i/>
        <w:iCs/>
        <w:sz w:val="26"/>
      </w:rPr>
      <w:tblPr/>
      <w:tcPr>
        <w:tcBorders>
          <w:bottom w:val="single" w:sz="4" w:space="0" w:color="7F7F7F"/>
        </w:tcBorders>
        <w:shd w:val="clear" w:color="auto" w:fill="FFFFFF"/>
      </w:tcPr>
    </w:tblStylePr>
    <w:tblStylePr w:type="lastRow">
      <w:rPr>
        <w:rFonts w:ascii="Times New Roman" w:eastAsia="黑体" w:hAnsi="Times New Roman" w:cs="Times New Roman"/>
        <w:i/>
        <w:iCs/>
        <w:sz w:val="26"/>
      </w:rPr>
      <w:tblPr/>
      <w:tcPr>
        <w:tcBorders>
          <w:top w:val="single" w:sz="4" w:space="0" w:color="7F7F7F"/>
        </w:tcBorders>
        <w:shd w:val="clear" w:color="auto" w:fill="FFFFFF"/>
      </w:tcPr>
    </w:tblStylePr>
    <w:tblStylePr w:type="firstCol">
      <w:pPr>
        <w:jc w:val="right"/>
      </w:pPr>
      <w:rPr>
        <w:rFonts w:ascii="Times New Roman" w:eastAsia="黑体" w:hAnsi="Times New Roman" w:cs="Times New Roman"/>
        <w:i/>
        <w:iCs/>
        <w:sz w:val="26"/>
      </w:rPr>
      <w:tblPr/>
      <w:tcPr>
        <w:tcBorders>
          <w:right w:val="single" w:sz="4" w:space="0" w:color="7F7F7F"/>
        </w:tcBorders>
        <w:shd w:val="clear" w:color="auto" w:fill="FFFFFF"/>
      </w:tcPr>
    </w:tblStylePr>
    <w:tblStylePr w:type="lastCol">
      <w:rPr>
        <w:rFonts w:ascii="Times New Roman" w:eastAsia="黑体" w:hAnsi="Times New Roman"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10">
    <w:name w:val="网格表 1 浅色1"/>
    <w:basedOn w:val="a1"/>
    <w:next w:val="16"/>
    <w:uiPriority w:val="46"/>
    <w:rsid w:val="00D33502"/>
    <w:rPr>
      <w:rFonts w:ascii="Calibri" w:eastAsia="宋体" w:hAnsi="Calibri" w:cs="Times New Roman"/>
      <w:kern w:val="0"/>
      <w:sz w:val="20"/>
      <w:szCs w:val="20"/>
      <w:lang w:val="en-GB" w:eastAsia="en-GB"/>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styleId="TOC3">
    <w:name w:val="toc 3"/>
    <w:basedOn w:val="a"/>
    <w:next w:val="a"/>
    <w:uiPriority w:val="39"/>
    <w:unhideWhenUsed/>
    <w:rsid w:val="00D33502"/>
    <w:pPr>
      <w:widowControl/>
      <w:spacing w:after="120"/>
      <w:ind w:leftChars="400" w:left="840" w:firstLineChars="0" w:firstLine="0"/>
    </w:pPr>
    <w:rPr>
      <w:rFonts w:eastAsia="宋体" w:cs="Times New Roman"/>
      <w:kern w:val="0"/>
      <w:sz w:val="20"/>
      <w:szCs w:val="20"/>
    </w:rPr>
  </w:style>
  <w:style w:type="paragraph" w:styleId="TOC1">
    <w:name w:val="toc 1"/>
    <w:basedOn w:val="a"/>
    <w:next w:val="a"/>
    <w:uiPriority w:val="39"/>
    <w:unhideWhenUsed/>
    <w:rsid w:val="00D33502"/>
    <w:pPr>
      <w:widowControl/>
      <w:tabs>
        <w:tab w:val="right" w:leader="dot" w:pos="8296"/>
      </w:tabs>
      <w:spacing w:after="120"/>
      <w:ind w:firstLineChars="0" w:firstLine="0"/>
    </w:pPr>
    <w:rPr>
      <w:rFonts w:eastAsia="黑体" w:cs="Times New Roman"/>
      <w:b/>
      <w:bCs/>
      <w:kern w:val="0"/>
      <w:sz w:val="28"/>
      <w:szCs w:val="28"/>
    </w:rPr>
  </w:style>
  <w:style w:type="paragraph" w:styleId="afffa">
    <w:name w:val="footnote text"/>
    <w:basedOn w:val="a"/>
    <w:link w:val="afffb"/>
    <w:uiPriority w:val="99"/>
    <w:unhideWhenUsed/>
    <w:rsid w:val="00D33502"/>
    <w:pPr>
      <w:widowControl/>
      <w:spacing w:after="120"/>
      <w:ind w:firstLineChars="0" w:firstLine="0"/>
      <w:jc w:val="left"/>
    </w:pPr>
    <w:rPr>
      <w:rFonts w:eastAsia="宋体" w:cs="Times New Roman"/>
      <w:kern w:val="0"/>
      <w:sz w:val="20"/>
      <w:szCs w:val="20"/>
    </w:rPr>
  </w:style>
  <w:style w:type="character" w:customStyle="1" w:styleId="afffb">
    <w:name w:val="脚注文本 字符"/>
    <w:basedOn w:val="a0"/>
    <w:link w:val="afffa"/>
    <w:uiPriority w:val="99"/>
    <w:rsid w:val="00D33502"/>
    <w:rPr>
      <w:rFonts w:ascii="Times New Roman" w:eastAsia="宋体" w:hAnsi="Times New Roman" w:cs="Times New Roman"/>
      <w:kern w:val="0"/>
      <w:sz w:val="20"/>
      <w:szCs w:val="20"/>
    </w:rPr>
  </w:style>
  <w:style w:type="paragraph" w:styleId="TOC2">
    <w:name w:val="toc 2"/>
    <w:basedOn w:val="a"/>
    <w:next w:val="a"/>
    <w:uiPriority w:val="39"/>
    <w:unhideWhenUsed/>
    <w:rsid w:val="00D33502"/>
    <w:pPr>
      <w:widowControl/>
      <w:spacing w:after="120"/>
      <w:ind w:leftChars="200" w:left="420" w:firstLineChars="0" w:firstLine="0"/>
    </w:pPr>
    <w:rPr>
      <w:rFonts w:eastAsia="宋体" w:cs="Times New Roman"/>
      <w:kern w:val="0"/>
      <w:sz w:val="20"/>
      <w:szCs w:val="20"/>
    </w:rPr>
  </w:style>
  <w:style w:type="table" w:customStyle="1" w:styleId="2-51">
    <w:name w:val="中等深浅底纹 2 - 着色 51"/>
    <w:basedOn w:val="a1"/>
    <w:next w:val="2-5"/>
    <w:uiPriority w:val="64"/>
    <w:rsid w:val="00D33502"/>
    <w:rPr>
      <w:rFonts w:ascii="Times New Roman" w:eastAsia="宋体" w:hAnsi="Times New Roman" w:cs="Times New Roman"/>
      <w:kern w:val="0"/>
      <w:sz w:val="22"/>
      <w:szCs w:val="20"/>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paragraph" w:customStyle="1" w:styleId="17">
    <w:name w:val="列表段落1"/>
    <w:basedOn w:val="a"/>
    <w:uiPriority w:val="34"/>
    <w:rsid w:val="00D33502"/>
    <w:pPr>
      <w:widowControl/>
      <w:spacing w:after="120"/>
      <w:ind w:firstLine="420"/>
    </w:pPr>
    <w:rPr>
      <w:rFonts w:eastAsia="宋体" w:cs="Times New Roman"/>
      <w:kern w:val="0"/>
      <w:sz w:val="20"/>
      <w:szCs w:val="20"/>
    </w:rPr>
  </w:style>
  <w:style w:type="paragraph" w:customStyle="1" w:styleId="TOC10">
    <w:name w:val="TOC 标题1"/>
    <w:basedOn w:val="10"/>
    <w:next w:val="a"/>
    <w:uiPriority w:val="39"/>
    <w:unhideWhenUsed/>
    <w:rsid w:val="00D33502"/>
    <w:pPr>
      <w:keepNext/>
      <w:shd w:val="clear" w:color="auto" w:fill="auto"/>
      <w:spacing w:before="240" w:line="259" w:lineRule="auto"/>
      <w:ind w:firstLineChars="0" w:firstLine="0"/>
      <w:outlineLvl w:val="9"/>
    </w:pPr>
    <w:rPr>
      <w:rFonts w:eastAsia="黑体"/>
      <w:b w:val="0"/>
      <w:bCs w:val="0"/>
      <w:color w:val="365F91"/>
      <w:sz w:val="32"/>
      <w:szCs w:val="32"/>
    </w:rPr>
  </w:style>
  <w:style w:type="paragraph" w:customStyle="1" w:styleId="EndNoteCategoryHeading">
    <w:name w:val="EndNote Category Heading"/>
    <w:basedOn w:val="a"/>
    <w:link w:val="EndNoteCategoryHeading0"/>
    <w:rsid w:val="00D33502"/>
    <w:pPr>
      <w:widowControl/>
      <w:spacing w:before="120" w:after="120"/>
      <w:ind w:firstLineChars="0" w:firstLine="0"/>
    </w:pPr>
    <w:rPr>
      <w:rFonts w:eastAsia="宋体" w:cs="Times New Roman"/>
      <w:b/>
      <w:kern w:val="0"/>
      <w:sz w:val="20"/>
      <w:szCs w:val="20"/>
    </w:rPr>
  </w:style>
  <w:style w:type="character" w:customStyle="1" w:styleId="EndNoteCategoryHeading0">
    <w:name w:val="EndNote Category Heading 字符"/>
    <w:basedOn w:val="a0"/>
    <w:link w:val="EndNoteCategoryHeading"/>
    <w:rsid w:val="00D33502"/>
    <w:rPr>
      <w:rFonts w:ascii="Times New Roman" w:eastAsia="宋体" w:hAnsi="Times New Roman" w:cs="Times New Roman"/>
      <w:b/>
      <w:kern w:val="0"/>
      <w:sz w:val="20"/>
      <w:szCs w:val="20"/>
    </w:rPr>
  </w:style>
  <w:style w:type="paragraph" w:customStyle="1" w:styleId="18">
    <w:name w:val="无间隔1"/>
    <w:uiPriority w:val="1"/>
    <w:rsid w:val="00D33502"/>
    <w:rPr>
      <w:rFonts w:ascii="Times New Roman" w:eastAsia="Arial" w:hAnsi="Times New Roman"/>
      <w:sz w:val="20"/>
      <w:szCs w:val="21"/>
    </w:rPr>
  </w:style>
  <w:style w:type="paragraph" w:customStyle="1" w:styleId="MTDisplayEquation">
    <w:name w:val="MTDisplayEquation"/>
    <w:basedOn w:val="a"/>
    <w:next w:val="a"/>
    <w:link w:val="MTDisplayEquation0"/>
    <w:rsid w:val="00D33502"/>
    <w:pPr>
      <w:widowControl/>
      <w:tabs>
        <w:tab w:val="center" w:pos="4960"/>
        <w:tab w:val="right" w:pos="9740"/>
      </w:tabs>
      <w:spacing w:after="120"/>
      <w:ind w:leftChars="100" w:left="210" w:firstLine="400"/>
    </w:pPr>
    <w:rPr>
      <w:rFonts w:ascii="Arial" w:eastAsia="宋体" w:hAnsi="Arial" w:cs="Arial"/>
      <w:kern w:val="0"/>
      <w:sz w:val="20"/>
      <w:szCs w:val="20"/>
    </w:rPr>
  </w:style>
  <w:style w:type="character" w:customStyle="1" w:styleId="MTDisplayEquation0">
    <w:name w:val="MTDisplayEquation 字符"/>
    <w:basedOn w:val="a0"/>
    <w:link w:val="MTDisplayEquation"/>
    <w:rsid w:val="00D33502"/>
    <w:rPr>
      <w:rFonts w:ascii="Arial" w:eastAsia="宋体" w:hAnsi="Arial" w:cs="Arial"/>
      <w:kern w:val="0"/>
      <w:sz w:val="20"/>
      <w:szCs w:val="20"/>
    </w:rPr>
  </w:style>
  <w:style w:type="character" w:customStyle="1" w:styleId="MTEquationSection">
    <w:name w:val="MTEquationSection"/>
    <w:basedOn w:val="a0"/>
    <w:rsid w:val="00D33502"/>
    <w:rPr>
      <w:rFonts w:cs="Times New Roman"/>
      <w:b/>
      <w:bCs/>
      <w:vanish/>
      <w:color w:val="FF0000"/>
      <w:sz w:val="34"/>
      <w:szCs w:val="34"/>
    </w:rPr>
  </w:style>
  <w:style w:type="paragraph" w:customStyle="1" w:styleId="afffc">
    <w:name w:val="公式"/>
    <w:basedOn w:val="a"/>
    <w:link w:val="afffd"/>
    <w:rsid w:val="00D33502"/>
    <w:pPr>
      <w:widowControl/>
      <w:spacing w:line="480" w:lineRule="auto"/>
      <w:ind w:firstLineChars="0" w:firstLine="0"/>
      <w:jc w:val="center"/>
    </w:pPr>
    <w:rPr>
      <w:rFonts w:eastAsia="宋体" w:cs="Times New Roman"/>
      <w:kern w:val="0"/>
      <w:sz w:val="20"/>
      <w:szCs w:val="20"/>
    </w:rPr>
  </w:style>
  <w:style w:type="character" w:customStyle="1" w:styleId="afffd">
    <w:name w:val="公式 字符"/>
    <w:basedOn w:val="a0"/>
    <w:link w:val="afffc"/>
    <w:rsid w:val="00D33502"/>
    <w:rPr>
      <w:rFonts w:ascii="Times New Roman" w:eastAsia="宋体" w:hAnsi="Times New Roman" w:cs="Times New Roman"/>
      <w:kern w:val="0"/>
      <w:sz w:val="20"/>
      <w:szCs w:val="20"/>
    </w:rPr>
  </w:style>
  <w:style w:type="paragraph" w:customStyle="1" w:styleId="DecimalAligned">
    <w:name w:val="Decimal Aligned"/>
    <w:basedOn w:val="a"/>
    <w:uiPriority w:val="40"/>
    <w:rsid w:val="00D33502"/>
    <w:pPr>
      <w:widowControl/>
      <w:tabs>
        <w:tab w:val="decimal" w:pos="360"/>
      </w:tabs>
      <w:spacing w:after="200" w:line="276" w:lineRule="auto"/>
      <w:ind w:firstLineChars="0" w:firstLine="0"/>
      <w:jc w:val="left"/>
    </w:pPr>
    <w:rPr>
      <w:rFonts w:eastAsia="宋体" w:cs="Times New Roman"/>
      <w:kern w:val="0"/>
      <w:sz w:val="22"/>
      <w:szCs w:val="20"/>
    </w:rPr>
  </w:style>
  <w:style w:type="character" w:customStyle="1" w:styleId="19">
    <w:name w:val="不明显强调1"/>
    <w:basedOn w:val="a0"/>
    <w:uiPriority w:val="19"/>
    <w:rsid w:val="00D33502"/>
    <w:rPr>
      <w:i/>
      <w:iCs/>
    </w:rPr>
  </w:style>
  <w:style w:type="character" w:customStyle="1" w:styleId="mord">
    <w:name w:val="mord"/>
    <w:basedOn w:val="a0"/>
    <w:rsid w:val="00D33502"/>
  </w:style>
  <w:style w:type="character" w:customStyle="1" w:styleId="vlist-s">
    <w:name w:val="vlist-s"/>
    <w:basedOn w:val="a0"/>
    <w:rsid w:val="00D33502"/>
  </w:style>
  <w:style w:type="character" w:customStyle="1" w:styleId="mop">
    <w:name w:val="mop"/>
    <w:basedOn w:val="a0"/>
    <w:rsid w:val="00D33502"/>
  </w:style>
  <w:style w:type="character" w:customStyle="1" w:styleId="mrel">
    <w:name w:val="mrel"/>
    <w:basedOn w:val="a0"/>
    <w:rsid w:val="00D33502"/>
  </w:style>
  <w:style w:type="character" w:customStyle="1" w:styleId="mbin">
    <w:name w:val="mbin"/>
    <w:basedOn w:val="a0"/>
    <w:rsid w:val="00D33502"/>
  </w:style>
  <w:style w:type="paragraph" w:customStyle="1" w:styleId="TOC20">
    <w:name w:val="TOC 标题2"/>
    <w:basedOn w:val="10"/>
    <w:next w:val="a"/>
    <w:uiPriority w:val="39"/>
    <w:unhideWhenUsed/>
    <w:rsid w:val="00D33502"/>
    <w:pPr>
      <w:keepNext/>
      <w:shd w:val="clear" w:color="auto" w:fill="auto"/>
      <w:spacing w:before="240" w:line="259" w:lineRule="auto"/>
      <w:ind w:firstLineChars="0" w:firstLine="0"/>
      <w:outlineLvl w:val="9"/>
    </w:pPr>
    <w:rPr>
      <w:rFonts w:eastAsia="黑体"/>
      <w:b w:val="0"/>
      <w:bCs w:val="0"/>
      <w:color w:val="365F91"/>
      <w:sz w:val="32"/>
      <w:szCs w:val="32"/>
    </w:rPr>
  </w:style>
  <w:style w:type="paragraph" w:customStyle="1" w:styleId="1a">
    <w:name w:val="图名1"/>
    <w:basedOn w:val="a"/>
    <w:link w:val="1b"/>
    <w:rsid w:val="00D33502"/>
    <w:pPr>
      <w:widowControl/>
      <w:spacing w:after="120"/>
      <w:ind w:firstLineChars="0" w:firstLine="0"/>
    </w:pPr>
    <w:rPr>
      <w:rFonts w:eastAsia="宋体"/>
      <w:kern w:val="0"/>
      <w:sz w:val="20"/>
      <w:szCs w:val="20"/>
    </w:rPr>
  </w:style>
  <w:style w:type="character" w:customStyle="1" w:styleId="1b">
    <w:name w:val="图名1 字符"/>
    <w:basedOn w:val="a0"/>
    <w:link w:val="1a"/>
    <w:rsid w:val="00D33502"/>
    <w:rPr>
      <w:rFonts w:ascii="Times New Roman" w:eastAsia="宋体" w:hAnsi="Times New Roman"/>
      <w:kern w:val="0"/>
      <w:sz w:val="20"/>
      <w:szCs w:val="20"/>
    </w:rPr>
  </w:style>
  <w:style w:type="character" w:customStyle="1" w:styleId="Affiliation0">
    <w:name w:val="Affiliation 字符"/>
    <w:basedOn w:val="11"/>
    <w:rsid w:val="00D33502"/>
    <w:rPr>
      <w:rFonts w:ascii="Times New Roman" w:eastAsia="Times New Roman" w:hAnsi="Times New Roman" w:cs="Arial"/>
      <w:b w:val="0"/>
      <w:bCs w:val="0"/>
      <w:color w:val="000000"/>
      <w:kern w:val="2"/>
      <w:sz w:val="28"/>
      <w:szCs w:val="21"/>
      <w:shd w:val="clear" w:color="auto" w:fill="FFFFFF"/>
      <w:lang w:val="de-DE" w:eastAsia="de-DE"/>
    </w:rPr>
  </w:style>
  <w:style w:type="character" w:customStyle="1" w:styleId="afffe">
    <w:name w:val="正文文本 字符"/>
    <w:basedOn w:val="a0"/>
    <w:link w:val="affff"/>
    <w:uiPriority w:val="99"/>
    <w:semiHidden/>
    <w:rsid w:val="00D33502"/>
    <w:rPr>
      <w:rFonts w:ascii="Times New Roman" w:hAnsi="Times New Roman"/>
    </w:rPr>
  </w:style>
  <w:style w:type="paragraph" w:styleId="affff">
    <w:name w:val="Body Text"/>
    <w:basedOn w:val="a"/>
    <w:link w:val="afffe"/>
    <w:uiPriority w:val="99"/>
    <w:semiHidden/>
    <w:unhideWhenUsed/>
    <w:rsid w:val="00D33502"/>
    <w:pPr>
      <w:widowControl/>
      <w:spacing w:after="120"/>
      <w:ind w:firstLineChars="0" w:firstLine="0"/>
    </w:pPr>
    <w:rPr>
      <w:rFonts w:eastAsiaTheme="minorEastAsia"/>
      <w:sz w:val="21"/>
    </w:rPr>
  </w:style>
  <w:style w:type="character" w:customStyle="1" w:styleId="1c">
    <w:name w:val="正文文本 字符1"/>
    <w:basedOn w:val="a0"/>
    <w:uiPriority w:val="99"/>
    <w:semiHidden/>
    <w:rsid w:val="00D33502"/>
    <w:rPr>
      <w:rFonts w:ascii="Times New Roman" w:eastAsia="Times New Roman" w:hAnsi="Times New Roman"/>
      <w:sz w:val="24"/>
    </w:rPr>
  </w:style>
  <w:style w:type="character" w:customStyle="1" w:styleId="Authors0">
    <w:name w:val="Authors 字符"/>
    <w:basedOn w:val="a0"/>
    <w:rsid w:val="00D33502"/>
    <w:rPr>
      <w:rFonts w:eastAsia="Times New Roman"/>
      <w:kern w:val="2"/>
      <w:sz w:val="24"/>
      <w:szCs w:val="21"/>
      <w:lang w:val="de-DE"/>
    </w:rPr>
  </w:style>
  <w:style w:type="character" w:customStyle="1" w:styleId="Correspondence0">
    <w:name w:val="Correspondence 字符"/>
    <w:basedOn w:val="a0"/>
    <w:rsid w:val="00D33502"/>
    <w:rPr>
      <w:rFonts w:eastAsia="Times New Roman"/>
      <w:kern w:val="2"/>
      <w:szCs w:val="21"/>
    </w:rPr>
  </w:style>
  <w:style w:type="character" w:customStyle="1" w:styleId="MStitle0">
    <w:name w:val="MS title 字符"/>
    <w:basedOn w:val="af2"/>
    <w:rsid w:val="00D33502"/>
    <w:rPr>
      <w:rFonts w:ascii="Times New Roman" w:eastAsia="Times New Roman" w:hAnsi="Times New Roman" w:cstheme="majorBidi"/>
      <w:b/>
      <w:bCs/>
      <w:spacing w:val="-10"/>
      <w:kern w:val="2"/>
      <w:sz w:val="34"/>
      <w:szCs w:val="32"/>
      <w:lang w:val="de-DE" w:eastAsia="zh-CN"/>
    </w:rPr>
  </w:style>
  <w:style w:type="table" w:customStyle="1" w:styleId="111">
    <w:name w:val="网格型浅色11"/>
    <w:basedOn w:val="a1"/>
    <w:next w:val="afff6"/>
    <w:uiPriority w:val="40"/>
    <w:rsid w:val="00D33502"/>
    <w:rPr>
      <w:rFonts w:ascii="Times New Roman" w:eastAsia="宋体" w:hAnsi="Times New Roman" w:cs="Times New Roman"/>
      <w:kern w:val="0"/>
      <w:sz w:val="24"/>
      <w:szCs w:val="24"/>
      <w:lang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20">
    <w:name w:val="网格型浅色12"/>
    <w:basedOn w:val="a1"/>
    <w:next w:val="afff6"/>
    <w:uiPriority w:val="40"/>
    <w:rsid w:val="00D33502"/>
    <w:rPr>
      <w:rFonts w:ascii="Times New Roman" w:eastAsia="宋体" w:hAnsi="Times New Roman" w:cs="Times New Roman"/>
      <w:kern w:val="0"/>
      <w:sz w:val="24"/>
      <w:szCs w:val="24"/>
      <w:lang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numbering" w:customStyle="1" w:styleId="1">
    <w:name w:val="当前列表1"/>
    <w:uiPriority w:val="99"/>
    <w:rsid w:val="00D33502"/>
    <w:pPr>
      <w:numPr>
        <w:numId w:val="2"/>
      </w:numPr>
    </w:pPr>
  </w:style>
  <w:style w:type="character" w:customStyle="1" w:styleId="mopen">
    <w:name w:val="mopen"/>
    <w:basedOn w:val="a0"/>
    <w:rsid w:val="00D33502"/>
  </w:style>
  <w:style w:type="character" w:customStyle="1" w:styleId="mpunct">
    <w:name w:val="mpunct"/>
    <w:basedOn w:val="a0"/>
    <w:rsid w:val="00D33502"/>
  </w:style>
  <w:style w:type="character" w:customStyle="1" w:styleId="mclose">
    <w:name w:val="mclose"/>
    <w:basedOn w:val="a0"/>
    <w:rsid w:val="00D33502"/>
  </w:style>
  <w:style w:type="character" w:customStyle="1" w:styleId="43">
    <w:name w:val="未处理的提及4"/>
    <w:basedOn w:val="a0"/>
    <w:uiPriority w:val="99"/>
    <w:semiHidden/>
    <w:unhideWhenUsed/>
    <w:rsid w:val="00D33502"/>
    <w:rPr>
      <w:color w:val="605E5C"/>
      <w:shd w:val="clear" w:color="auto" w:fill="E1DFDD"/>
    </w:rPr>
  </w:style>
  <w:style w:type="numbering" w:customStyle="1" w:styleId="112">
    <w:name w:val="无列表11"/>
    <w:next w:val="a2"/>
    <w:uiPriority w:val="99"/>
    <w:semiHidden/>
    <w:unhideWhenUsed/>
    <w:rsid w:val="00D33502"/>
  </w:style>
  <w:style w:type="table" w:customStyle="1" w:styleId="113">
    <w:name w:val="网格型11"/>
    <w:basedOn w:val="a1"/>
    <w:next w:val="aff0"/>
    <w:uiPriority w:val="39"/>
    <w:rsid w:val="00D33502"/>
    <w:rPr>
      <w:rFonts w:ascii="Times New Roman" w:eastAsia="Times New Roman" w:hAnsi="Times New Roman" w:cs="Times New Roman"/>
      <w:kern w:val="0"/>
      <w:sz w:val="20"/>
      <w:szCs w:val="20"/>
    </w:rPr>
    <w:tblPr>
      <w:tblBorders>
        <w:top w:val="single" w:sz="12" w:space="0" w:color="auto"/>
        <w:bottom w:val="single" w:sz="12" w:space="0" w:color="auto"/>
      </w:tblBorders>
    </w:tblPr>
    <w:tblStylePr w:type="firstRow">
      <w:rPr>
        <w:rFonts w:ascii="Times New Roman" w:hAnsi="Times New Roman"/>
      </w:rPr>
      <w:tblPr/>
      <w:tcPr>
        <w:tcBorders>
          <w:top w:val="single" w:sz="12" w:space="0" w:color="auto"/>
          <w:left w:val="nil"/>
          <w:bottom w:val="single" w:sz="6" w:space="0" w:color="auto"/>
          <w:right w:val="nil"/>
          <w:insideH w:val="nil"/>
          <w:insideV w:val="nil"/>
          <w:tl2br w:val="nil"/>
          <w:tr2bl w:val="nil"/>
        </w:tcBorders>
      </w:tcPr>
    </w:tblStylePr>
  </w:style>
  <w:style w:type="table" w:customStyle="1" w:styleId="1d">
    <w:name w:val="三线表1"/>
    <w:basedOn w:val="a1"/>
    <w:uiPriority w:val="99"/>
    <w:rsid w:val="00D33502"/>
    <w:rPr>
      <w:rFonts w:cs="Times New Roman"/>
      <w:bCs/>
      <w:kern w:val="0"/>
      <w:szCs w:val="20"/>
    </w:rPr>
    <w:tblPr>
      <w:tblBorders>
        <w:top w:val="single" w:sz="6" w:space="0" w:color="auto"/>
        <w:bottom w:val="single" w:sz="6" w:space="0" w:color="auto"/>
      </w:tblBorders>
    </w:tblPr>
    <w:tblStylePr w:type="firstRow">
      <w:tblPr/>
      <w:tcPr>
        <w:tcBorders>
          <w:top w:val="single" w:sz="12" w:space="0" w:color="auto"/>
          <w:left w:val="nil"/>
          <w:bottom w:val="single" w:sz="12" w:space="0" w:color="auto"/>
          <w:right w:val="nil"/>
          <w:insideH w:val="nil"/>
          <w:insideV w:val="nil"/>
          <w:tl2br w:val="nil"/>
          <w:tr2bl w:val="nil"/>
        </w:tcBorders>
      </w:tcPr>
    </w:tblStylePr>
  </w:style>
  <w:style w:type="table" w:customStyle="1" w:styleId="affff0">
    <w:name w:val="三线"/>
    <w:basedOn w:val="a1"/>
    <w:uiPriority w:val="99"/>
    <w:rsid w:val="00D33502"/>
    <w:rPr>
      <w:rFonts w:ascii="Times New Roman" w:eastAsia="Times New Roman" w:hAnsi="Times New Roman" w:cs="Times New Roman"/>
      <w:i/>
      <w:kern w:val="0"/>
      <w:szCs w:val="20"/>
    </w:rPr>
    <w:tblPr>
      <w:tblBorders>
        <w:top w:val="single" w:sz="6" w:space="0" w:color="auto"/>
        <w:bottom w:val="single" w:sz="6" w:space="0" w:color="auto"/>
      </w:tblBorders>
    </w:tblPr>
    <w:tblStylePr w:type="firstRow">
      <w:rPr>
        <w:rFonts w:ascii="Times New Roman" w:hAnsi="Times New Roman"/>
        <w:i w:val="0"/>
      </w:rPr>
      <w:tblPr/>
      <w:tcPr>
        <w:tcBorders>
          <w:top w:val="single" w:sz="12" w:space="0" w:color="auto"/>
          <w:left w:val="nil"/>
          <w:bottom w:val="single" w:sz="6" w:space="0" w:color="auto"/>
          <w:right w:val="nil"/>
          <w:insideH w:val="nil"/>
          <w:insideV w:val="nil"/>
          <w:tl2br w:val="nil"/>
          <w:tr2bl w:val="nil"/>
        </w:tcBorders>
      </w:tcPr>
    </w:tblStylePr>
  </w:style>
  <w:style w:type="table" w:customStyle="1" w:styleId="23">
    <w:name w:val="网格型2"/>
    <w:basedOn w:val="a1"/>
    <w:next w:val="aff0"/>
    <w:uiPriority w:val="39"/>
    <w:rsid w:val="00D33502"/>
    <w:rPr>
      <w:rFonts w:ascii="Times New Roman" w:eastAsia="Times New Roman" w:hAnsi="Times New Roman" w:cs="Times New Roman"/>
      <w:bCs/>
      <w:kern w:val="0"/>
      <w:sz w:val="20"/>
      <w:szCs w:val="20"/>
    </w:rPr>
    <w:tblPr>
      <w:tblBorders>
        <w:top w:val="single" w:sz="12" w:space="0" w:color="auto"/>
        <w:bottom w:val="single" w:sz="12" w:space="0" w:color="auto"/>
      </w:tblBorders>
    </w:tblPr>
    <w:tblStylePr w:type="firstRow">
      <w:rPr>
        <w:rFonts w:ascii="Times New Roman" w:hAnsi="Times New Roman"/>
      </w:rPr>
      <w:tblPr/>
      <w:tcPr>
        <w:tcBorders>
          <w:top w:val="single" w:sz="12" w:space="0" w:color="auto"/>
          <w:left w:val="nil"/>
          <w:bottom w:val="single" w:sz="6" w:space="0" w:color="auto"/>
          <w:right w:val="nil"/>
          <w:insideH w:val="nil"/>
          <w:insideV w:val="nil"/>
          <w:tl2br w:val="nil"/>
          <w:tr2bl w:val="nil"/>
        </w:tcBorders>
      </w:tcPr>
    </w:tblStylePr>
  </w:style>
  <w:style w:type="table" w:customStyle="1" w:styleId="32">
    <w:name w:val="网格型3"/>
    <w:basedOn w:val="a1"/>
    <w:next w:val="aff0"/>
    <w:uiPriority w:val="39"/>
    <w:rsid w:val="00D33502"/>
    <w:rPr>
      <w:rFonts w:ascii="Times New Roman" w:eastAsia="Times New Roman" w:hAnsi="Times New Roman" w:cs="Times New Roman"/>
      <w:bCs/>
      <w:kern w:val="0"/>
      <w:sz w:val="20"/>
      <w:szCs w:val="20"/>
    </w:rPr>
    <w:tblPr>
      <w:tblBorders>
        <w:top w:val="single" w:sz="12" w:space="0" w:color="auto"/>
        <w:bottom w:val="single" w:sz="12" w:space="0" w:color="auto"/>
      </w:tblBorders>
    </w:tblPr>
    <w:tblStylePr w:type="firstRow">
      <w:rPr>
        <w:rFonts w:ascii="Times New Roman" w:hAnsi="Times New Roman"/>
      </w:rPr>
      <w:tblPr/>
      <w:tcPr>
        <w:tcBorders>
          <w:top w:val="single" w:sz="12" w:space="0" w:color="auto"/>
          <w:left w:val="nil"/>
          <w:bottom w:val="single" w:sz="6" w:space="0" w:color="auto"/>
          <w:right w:val="nil"/>
          <w:insideH w:val="nil"/>
          <w:insideV w:val="nil"/>
          <w:tl2br w:val="nil"/>
          <w:tr2bl w:val="nil"/>
        </w:tcBorders>
      </w:tcPr>
    </w:tblStylePr>
  </w:style>
  <w:style w:type="table" w:customStyle="1" w:styleId="44">
    <w:name w:val="网格型4"/>
    <w:basedOn w:val="a1"/>
    <w:next w:val="aff0"/>
    <w:uiPriority w:val="39"/>
    <w:rsid w:val="00D33502"/>
    <w:rPr>
      <w:rFonts w:ascii="Times New Roman" w:eastAsia="Times New Roman" w:hAnsi="Times New Roman" w:cs="Times New Roman"/>
      <w:bCs/>
      <w:kern w:val="0"/>
      <w:sz w:val="20"/>
      <w:szCs w:val="20"/>
    </w:rPr>
    <w:tblPr>
      <w:tblBorders>
        <w:top w:val="single" w:sz="12" w:space="0" w:color="auto"/>
        <w:bottom w:val="single" w:sz="12" w:space="0" w:color="auto"/>
      </w:tblBorders>
    </w:tblPr>
    <w:tblStylePr w:type="firstRow">
      <w:rPr>
        <w:rFonts w:ascii="Times New Roman" w:hAnsi="Times New Roman"/>
      </w:rPr>
      <w:tblPr/>
      <w:tcPr>
        <w:tcBorders>
          <w:top w:val="single" w:sz="12" w:space="0" w:color="auto"/>
          <w:left w:val="nil"/>
          <w:bottom w:val="single" w:sz="6" w:space="0" w:color="auto"/>
          <w:right w:val="nil"/>
          <w:insideH w:val="nil"/>
          <w:insideV w:val="nil"/>
          <w:tl2br w:val="nil"/>
          <w:tr2bl w:val="nil"/>
        </w:tcBorders>
      </w:tcPr>
    </w:tblStylePr>
  </w:style>
  <w:style w:type="table" w:customStyle="1" w:styleId="7-51">
    <w:name w:val="网格表 7 彩色 - 着色 51"/>
    <w:basedOn w:val="a1"/>
    <w:next w:val="7-5"/>
    <w:uiPriority w:val="52"/>
    <w:rsid w:val="00D33502"/>
    <w:rPr>
      <w:rFonts w:ascii="Calibri" w:eastAsia="宋体" w:hAnsi="Calibri" w:cs="Times New Roman"/>
      <w:color w:val="31849B"/>
      <w:kern w:val="0"/>
      <w:sz w:val="20"/>
      <w:szCs w:val="20"/>
      <w:lang w:val="en-GB" w:eastAsia="en-GB"/>
    </w:rPr>
    <w:tblPr>
      <w:tblStyleRowBandSize w:val="1"/>
      <w:tblStyleColBandSize w:val="1"/>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AEEF3"/>
      </w:tcPr>
    </w:tblStylePr>
    <w:tblStylePr w:type="band1Horz">
      <w:tblPr/>
      <w:tcPr>
        <w:shd w:val="clear" w:color="auto" w:fill="DAEEF3"/>
      </w:tcPr>
    </w:tblStylePr>
    <w:tblStylePr w:type="neCell">
      <w:tblPr/>
      <w:tcPr>
        <w:tcBorders>
          <w:bottom w:val="single" w:sz="4" w:space="0" w:color="92CDDC"/>
        </w:tcBorders>
      </w:tcPr>
    </w:tblStylePr>
    <w:tblStylePr w:type="nwCell">
      <w:tblPr/>
      <w:tcPr>
        <w:tcBorders>
          <w:bottom w:val="single" w:sz="4" w:space="0" w:color="92CDDC"/>
        </w:tcBorders>
      </w:tcPr>
    </w:tblStylePr>
    <w:tblStylePr w:type="seCell">
      <w:tblPr/>
      <w:tcPr>
        <w:tcBorders>
          <w:top w:val="single" w:sz="4" w:space="0" w:color="92CDDC"/>
        </w:tcBorders>
      </w:tcPr>
    </w:tblStylePr>
    <w:tblStylePr w:type="swCell">
      <w:tblPr/>
      <w:tcPr>
        <w:tcBorders>
          <w:top w:val="single" w:sz="4" w:space="0" w:color="92CDDC"/>
        </w:tcBorders>
      </w:tcPr>
    </w:tblStylePr>
  </w:style>
  <w:style w:type="table" w:customStyle="1" w:styleId="7-41">
    <w:name w:val="清单表 7 彩色 - 着色 41"/>
    <w:basedOn w:val="a1"/>
    <w:next w:val="7-4"/>
    <w:uiPriority w:val="52"/>
    <w:rsid w:val="00D33502"/>
    <w:rPr>
      <w:rFonts w:ascii="Calibri" w:eastAsia="宋体" w:hAnsi="Calibri" w:cs="Times New Roman"/>
      <w:color w:val="5F497A"/>
      <w:kern w:val="0"/>
      <w:sz w:val="20"/>
      <w:szCs w:val="20"/>
      <w:lang w:val="en-GB" w:eastAsia="en-GB"/>
    </w:rPr>
    <w:tblPr>
      <w:tblStyleRowBandSize w:val="1"/>
      <w:tblStyleColBandSize w:val="1"/>
    </w:tblPr>
    <w:tblStylePr w:type="firstRow">
      <w:rPr>
        <w:rFonts w:ascii="Times New Roman" w:eastAsia="黑体" w:hAnsi="Times New Roman" w:cs="Times New Roman"/>
        <w:i/>
        <w:iCs/>
        <w:sz w:val="26"/>
      </w:rPr>
      <w:tblPr/>
      <w:tcPr>
        <w:tcBorders>
          <w:bottom w:val="single" w:sz="4" w:space="0" w:color="8064A2"/>
        </w:tcBorders>
        <w:shd w:val="clear" w:color="auto" w:fill="FFFFFF"/>
      </w:tcPr>
    </w:tblStylePr>
    <w:tblStylePr w:type="lastRow">
      <w:rPr>
        <w:rFonts w:ascii="Times New Roman" w:eastAsia="黑体" w:hAnsi="Times New Roman" w:cs="Times New Roman"/>
        <w:i/>
        <w:iCs/>
        <w:sz w:val="26"/>
      </w:rPr>
      <w:tblPr/>
      <w:tcPr>
        <w:tcBorders>
          <w:top w:val="single" w:sz="4" w:space="0" w:color="8064A2"/>
        </w:tcBorders>
        <w:shd w:val="clear" w:color="auto" w:fill="FFFFFF"/>
      </w:tcPr>
    </w:tblStylePr>
    <w:tblStylePr w:type="firstCol">
      <w:pPr>
        <w:jc w:val="right"/>
      </w:pPr>
      <w:rPr>
        <w:rFonts w:ascii="Times New Roman" w:eastAsia="黑体" w:hAnsi="Times New Roman" w:cs="Times New Roman"/>
        <w:i/>
        <w:iCs/>
        <w:sz w:val="26"/>
      </w:rPr>
      <w:tblPr/>
      <w:tcPr>
        <w:tcBorders>
          <w:right w:val="single" w:sz="4" w:space="0" w:color="8064A2"/>
        </w:tcBorders>
        <w:shd w:val="clear" w:color="auto" w:fill="FFFFFF"/>
      </w:tcPr>
    </w:tblStylePr>
    <w:tblStylePr w:type="lastCol">
      <w:rPr>
        <w:rFonts w:ascii="Times New Roman" w:eastAsia="黑体" w:hAnsi="Times New Roman" w:cs="Times New Roman"/>
        <w:i/>
        <w:iCs/>
        <w:sz w:val="26"/>
      </w:rPr>
      <w:tblPr/>
      <w:tcPr>
        <w:tcBorders>
          <w:left w:val="single" w:sz="4" w:space="0" w:color="8064A2"/>
        </w:tcBorders>
        <w:shd w:val="clear" w:color="auto" w:fill="FFFFFF"/>
      </w:tcPr>
    </w:tblStylePr>
    <w:tblStylePr w:type="band1Vert">
      <w:tblPr/>
      <w:tcPr>
        <w:shd w:val="clear" w:color="auto" w:fill="E5DFEC"/>
      </w:tcPr>
    </w:tblStylePr>
    <w:tblStylePr w:type="band1Horz">
      <w:tblPr/>
      <w:tcPr>
        <w:shd w:val="clear" w:color="auto" w:fill="E5DFE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50">
    <w:name w:val="网格型5"/>
    <w:basedOn w:val="a1"/>
    <w:next w:val="aff0"/>
    <w:uiPriority w:val="39"/>
    <w:rsid w:val="00D33502"/>
    <w:rPr>
      <w:rFonts w:ascii="Times New Roman" w:eastAsia="Times New Roman" w:hAnsi="Times New Roman" w:cs="Times New Roman"/>
      <w:bCs/>
      <w:kern w:val="0"/>
      <w:sz w:val="20"/>
      <w:szCs w:val="20"/>
    </w:rPr>
    <w:tblPr>
      <w:tblBorders>
        <w:top w:val="single" w:sz="12" w:space="0" w:color="auto"/>
        <w:bottom w:val="single" w:sz="12" w:space="0" w:color="auto"/>
      </w:tblBorders>
    </w:tblPr>
    <w:tblStylePr w:type="firstRow">
      <w:rPr>
        <w:rFonts w:ascii="Times New Roman" w:hAnsi="Times New Roman"/>
      </w:rPr>
      <w:tblPr/>
      <w:tcPr>
        <w:tcBorders>
          <w:top w:val="single" w:sz="12" w:space="0" w:color="auto"/>
          <w:left w:val="nil"/>
          <w:bottom w:val="single" w:sz="6" w:space="0" w:color="auto"/>
          <w:right w:val="nil"/>
          <w:insideH w:val="nil"/>
          <w:insideV w:val="nil"/>
          <w:tl2br w:val="nil"/>
          <w:tr2bl w:val="nil"/>
        </w:tcBorders>
      </w:tcPr>
    </w:tblStylePr>
  </w:style>
  <w:style w:type="table" w:customStyle="1" w:styleId="7-61">
    <w:name w:val="网格表 7 彩色 - 着色 61"/>
    <w:basedOn w:val="a1"/>
    <w:next w:val="7-6"/>
    <w:uiPriority w:val="52"/>
    <w:rsid w:val="00D33502"/>
    <w:rPr>
      <w:rFonts w:ascii="Calibri" w:eastAsia="宋体" w:hAnsi="Calibri" w:cs="Times New Roman"/>
      <w:color w:val="E36C0A"/>
      <w:kern w:val="0"/>
      <w:sz w:val="20"/>
      <w:szCs w:val="20"/>
      <w:lang w:val="en-GB" w:eastAsia="en-GB"/>
    </w:rPr>
    <w:tblPr>
      <w:tblStyleRowBandSize w:val="1"/>
      <w:tblStyleColBandSize w:val="1"/>
      <w:tblBorders>
        <w:top w:val="single" w:sz="4" w:space="0" w:color="FABF8F"/>
        <w:left w:val="single" w:sz="4" w:space="0" w:color="FABF8F"/>
        <w:bottom w:val="single" w:sz="4" w:space="0" w:color="FABF8F"/>
        <w:right w:val="single" w:sz="4" w:space="0" w:color="FABF8F"/>
        <w:insideH w:val="single" w:sz="4" w:space="0" w:color="FABF8F"/>
        <w:insideV w:val="single" w:sz="4" w:space="0" w:color="FABF8F"/>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DE9D9"/>
      </w:tcPr>
    </w:tblStylePr>
    <w:tblStylePr w:type="band1Horz">
      <w:tblPr/>
      <w:tcPr>
        <w:shd w:val="clear" w:color="auto" w:fill="FDE9D9"/>
      </w:tcPr>
    </w:tblStylePr>
    <w:tblStylePr w:type="neCell">
      <w:tblPr/>
      <w:tcPr>
        <w:tcBorders>
          <w:bottom w:val="single" w:sz="4" w:space="0" w:color="FABF8F"/>
        </w:tcBorders>
      </w:tcPr>
    </w:tblStylePr>
    <w:tblStylePr w:type="nwCell">
      <w:tblPr/>
      <w:tcPr>
        <w:tcBorders>
          <w:bottom w:val="single" w:sz="4" w:space="0" w:color="FABF8F"/>
        </w:tcBorders>
      </w:tcPr>
    </w:tblStylePr>
    <w:tblStylePr w:type="seCell">
      <w:tblPr/>
      <w:tcPr>
        <w:tcBorders>
          <w:top w:val="single" w:sz="4" w:space="0" w:color="FABF8F"/>
        </w:tcBorders>
      </w:tcPr>
    </w:tblStylePr>
    <w:tblStylePr w:type="swCell">
      <w:tblPr/>
      <w:tcPr>
        <w:tcBorders>
          <w:top w:val="single" w:sz="4" w:space="0" w:color="FABF8F"/>
        </w:tcBorders>
      </w:tcPr>
    </w:tblStylePr>
  </w:style>
  <w:style w:type="table" w:customStyle="1" w:styleId="6">
    <w:name w:val="网格型6"/>
    <w:basedOn w:val="a1"/>
    <w:next w:val="aff0"/>
    <w:uiPriority w:val="39"/>
    <w:rsid w:val="00D33502"/>
    <w:rPr>
      <w:rFonts w:ascii="Times New Roman" w:eastAsia="Times New Roman" w:hAnsi="Times New Roman" w:cs="Times New Roman"/>
      <w:bCs/>
      <w:kern w:val="0"/>
      <w:sz w:val="20"/>
      <w:szCs w:val="20"/>
    </w:rPr>
    <w:tblPr>
      <w:tblBorders>
        <w:top w:val="single" w:sz="12" w:space="0" w:color="auto"/>
        <w:bottom w:val="single" w:sz="12" w:space="0" w:color="auto"/>
      </w:tblBorders>
    </w:tblPr>
    <w:tblStylePr w:type="firstRow">
      <w:rPr>
        <w:rFonts w:ascii="Times New Roman" w:hAnsi="Times New Roman"/>
      </w:rPr>
      <w:tblPr/>
      <w:tcPr>
        <w:tcBorders>
          <w:top w:val="single" w:sz="12" w:space="0" w:color="auto"/>
          <w:left w:val="nil"/>
          <w:bottom w:val="single" w:sz="6" w:space="0" w:color="auto"/>
          <w:right w:val="nil"/>
          <w:insideH w:val="nil"/>
          <w:insideV w:val="nil"/>
          <w:tl2br w:val="nil"/>
          <w:tr2bl w:val="nil"/>
        </w:tcBorders>
      </w:tcPr>
    </w:tblStylePr>
  </w:style>
  <w:style w:type="character" w:styleId="affff1">
    <w:name w:val="Unresolved Mention"/>
    <w:basedOn w:val="a0"/>
    <w:uiPriority w:val="99"/>
    <w:semiHidden/>
    <w:unhideWhenUsed/>
    <w:rsid w:val="00D33502"/>
    <w:rPr>
      <w:color w:val="605E5C"/>
      <w:shd w:val="clear" w:color="auto" w:fill="E1DFDD"/>
    </w:rPr>
  </w:style>
  <w:style w:type="character" w:customStyle="1" w:styleId="katex-mathml">
    <w:name w:val="katex-mathml"/>
    <w:basedOn w:val="a0"/>
    <w:rsid w:val="00D33502"/>
  </w:style>
  <w:style w:type="character" w:customStyle="1" w:styleId="minner">
    <w:name w:val="minner"/>
    <w:basedOn w:val="a0"/>
    <w:rsid w:val="00D33502"/>
  </w:style>
  <w:style w:type="table" w:customStyle="1" w:styleId="7">
    <w:name w:val="网格型7"/>
    <w:basedOn w:val="a1"/>
    <w:next w:val="aff0"/>
    <w:uiPriority w:val="39"/>
    <w:rsid w:val="00D33502"/>
    <w:rPr>
      <w:rFonts w:ascii="Times New Roman" w:eastAsia="Times New Roman" w:hAnsi="Times New Roman" w:cs="Times New Roman"/>
      <w:bCs/>
      <w:kern w:val="0"/>
      <w:sz w:val="20"/>
      <w:szCs w:val="20"/>
    </w:rPr>
    <w:tblPr>
      <w:tblBorders>
        <w:top w:val="single" w:sz="12" w:space="0" w:color="auto"/>
        <w:bottom w:val="single" w:sz="12" w:space="0" w:color="auto"/>
      </w:tblBorders>
    </w:tblPr>
    <w:tblStylePr w:type="firstRow">
      <w:rPr>
        <w:rFonts w:ascii="Times New Roman" w:hAnsi="Times New Roman"/>
      </w:rPr>
      <w:tblPr/>
      <w:tcPr>
        <w:tcBorders>
          <w:top w:val="single" w:sz="12" w:space="0" w:color="auto"/>
          <w:left w:val="nil"/>
          <w:bottom w:val="single" w:sz="6" w:space="0" w:color="auto"/>
          <w:right w:val="nil"/>
          <w:insideH w:val="nil"/>
          <w:insideV w:val="nil"/>
          <w:tl2br w:val="nil"/>
          <w:tr2bl w:val="nil"/>
        </w:tcBorders>
      </w:tcPr>
    </w:tblStylePr>
  </w:style>
  <w:style w:type="table" w:customStyle="1" w:styleId="114">
    <w:name w:val="三线表11"/>
    <w:basedOn w:val="a1"/>
    <w:uiPriority w:val="99"/>
    <w:rsid w:val="00D33502"/>
    <w:rPr>
      <w:rFonts w:ascii="Times New Roman" w:eastAsia="宋体" w:hAnsi="Times New Roman" w:cs="Times New Roman"/>
      <w:bCs/>
      <w:kern w:val="0"/>
      <w:szCs w:val="20"/>
    </w:rPr>
    <w:tblPr>
      <w:tblBorders>
        <w:top w:val="single" w:sz="6" w:space="0" w:color="auto"/>
        <w:bottom w:val="single" w:sz="6" w:space="0" w:color="auto"/>
      </w:tblBorders>
    </w:tblPr>
    <w:tblStylePr w:type="firstRow">
      <w:tblPr/>
      <w:tcPr>
        <w:tcBorders>
          <w:top w:val="single" w:sz="12" w:space="0" w:color="auto"/>
          <w:left w:val="nil"/>
          <w:bottom w:val="single" w:sz="12" w:space="0" w:color="auto"/>
          <w:right w:val="nil"/>
          <w:insideH w:val="nil"/>
          <w:insideV w:val="nil"/>
          <w:tl2br w:val="nil"/>
          <w:tr2bl w:val="nil"/>
        </w:tcBorders>
      </w:tcPr>
    </w:tblStylePr>
  </w:style>
  <w:style w:type="numbering" w:customStyle="1" w:styleId="115">
    <w:name w:val="当前列表11"/>
    <w:uiPriority w:val="99"/>
    <w:rsid w:val="00D33502"/>
  </w:style>
  <w:style w:type="table" w:customStyle="1" w:styleId="24">
    <w:name w:val="三线表2"/>
    <w:basedOn w:val="a1"/>
    <w:uiPriority w:val="99"/>
    <w:rsid w:val="00D33502"/>
    <w:rPr>
      <w:rFonts w:ascii="Times New Roman" w:eastAsia="宋体" w:hAnsi="Times New Roman" w:cs="Times New Roman"/>
      <w:bCs/>
      <w:kern w:val="0"/>
      <w:szCs w:val="20"/>
    </w:rPr>
    <w:tblPr>
      <w:tblBorders>
        <w:top w:val="single" w:sz="6" w:space="0" w:color="auto"/>
        <w:bottom w:val="single" w:sz="6" w:space="0" w:color="auto"/>
      </w:tblBorders>
    </w:tblPr>
    <w:tblStylePr w:type="firstRow">
      <w:tblPr/>
      <w:tcPr>
        <w:tcBorders>
          <w:top w:val="single" w:sz="12" w:space="0" w:color="auto"/>
          <w:left w:val="nil"/>
          <w:bottom w:val="single" w:sz="12" w:space="0" w:color="auto"/>
          <w:right w:val="nil"/>
          <w:insideH w:val="nil"/>
          <w:insideV w:val="nil"/>
          <w:tl2br w:val="nil"/>
          <w:tr2bl w:val="nil"/>
        </w:tcBorders>
      </w:tcPr>
    </w:tblStylePr>
  </w:style>
  <w:style w:type="table" w:customStyle="1" w:styleId="33">
    <w:name w:val="三线表3"/>
    <w:basedOn w:val="a1"/>
    <w:uiPriority w:val="99"/>
    <w:rsid w:val="00D33502"/>
    <w:rPr>
      <w:rFonts w:ascii="Times New Roman" w:eastAsia="宋体" w:hAnsi="Times New Roman" w:cs="Times New Roman"/>
      <w:bCs/>
      <w:kern w:val="0"/>
      <w:szCs w:val="20"/>
    </w:rPr>
    <w:tblPr>
      <w:tblBorders>
        <w:top w:val="single" w:sz="6" w:space="0" w:color="auto"/>
        <w:bottom w:val="single" w:sz="6" w:space="0" w:color="auto"/>
      </w:tblBorders>
    </w:tblPr>
    <w:tblStylePr w:type="firstRow">
      <w:tblPr/>
      <w:tcPr>
        <w:tcBorders>
          <w:top w:val="single" w:sz="12" w:space="0" w:color="auto"/>
          <w:left w:val="nil"/>
          <w:bottom w:val="single" w:sz="12" w:space="0" w:color="auto"/>
          <w:right w:val="nil"/>
          <w:insideH w:val="nil"/>
          <w:insideV w:val="nil"/>
          <w:tl2br w:val="nil"/>
          <w:tr2bl w:val="nil"/>
        </w:tcBorders>
      </w:tcPr>
    </w:tblStylePr>
  </w:style>
  <w:style w:type="table" w:customStyle="1" w:styleId="45">
    <w:name w:val="三线表4"/>
    <w:basedOn w:val="a1"/>
    <w:uiPriority w:val="99"/>
    <w:rsid w:val="00D33502"/>
    <w:rPr>
      <w:rFonts w:ascii="等线" w:eastAsia="等线" w:hAnsi="等线" w:cs="Times New Roman"/>
      <w:bCs/>
      <w:kern w:val="0"/>
      <w:szCs w:val="20"/>
    </w:rPr>
    <w:tblPr>
      <w:tblBorders>
        <w:top w:val="single" w:sz="6" w:space="0" w:color="auto"/>
        <w:bottom w:val="single" w:sz="6" w:space="0" w:color="auto"/>
      </w:tblBorders>
    </w:tblPr>
    <w:tblStylePr w:type="firstRow">
      <w:tblPr/>
      <w:tcPr>
        <w:tcBorders>
          <w:top w:val="single" w:sz="12" w:space="0" w:color="auto"/>
          <w:left w:val="nil"/>
          <w:bottom w:val="single" w:sz="12" w:space="0" w:color="auto"/>
          <w:right w:val="nil"/>
          <w:insideH w:val="nil"/>
          <w:insideV w:val="nil"/>
          <w:tl2br w:val="nil"/>
          <w:tr2bl w:val="nil"/>
        </w:tcBorders>
      </w:tcPr>
    </w:tblStylePr>
  </w:style>
  <w:style w:type="table" w:styleId="4-3">
    <w:name w:val="Grid Table 4 Accent 3"/>
    <w:basedOn w:val="a1"/>
    <w:uiPriority w:val="49"/>
    <w:rsid w:val="00D33502"/>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afff6">
    <w:name w:val="Grid Table Light"/>
    <w:basedOn w:val="a1"/>
    <w:uiPriority w:val="40"/>
    <w:rsid w:val="00D33502"/>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5">
    <w:name w:val="Plain Table 5"/>
    <w:basedOn w:val="a1"/>
    <w:uiPriority w:val="45"/>
    <w:rsid w:val="00D33502"/>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16">
    <w:name w:val="Grid Table 1 Light"/>
    <w:basedOn w:val="a1"/>
    <w:uiPriority w:val="46"/>
    <w:rsid w:val="00D33502"/>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2-5">
    <w:name w:val="Medium Shading 2 Accent 5"/>
    <w:basedOn w:val="a1"/>
    <w:uiPriority w:val="64"/>
    <w:semiHidden/>
    <w:unhideWhenUsed/>
    <w:rsid w:val="00D33502"/>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5"/>
      </w:tcPr>
    </w:tblStylePr>
    <w:tblStylePr w:type="lastCol">
      <w:rPr>
        <w:b/>
        <w:bCs/>
        <w:color w:val="FFFFFF" w:themeColor="background1"/>
      </w:rPr>
      <w:tblPr/>
      <w:tcPr>
        <w:tcBorders>
          <w:left w:val="nil"/>
          <w:right w:val="nil"/>
          <w:insideH w:val="nil"/>
          <w:insideV w:val="nil"/>
        </w:tcBorders>
        <w:shd w:val="clear" w:color="auto" w:fill="4472C4"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7-5">
    <w:name w:val="Grid Table 7 Colorful Accent 5"/>
    <w:basedOn w:val="a1"/>
    <w:uiPriority w:val="52"/>
    <w:rsid w:val="00D33502"/>
    <w:rPr>
      <w:color w:val="2F5496" w:themeColor="accent5" w:themeShade="BF"/>
    </w:r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5" w:themeFillTint="33"/>
      </w:tcPr>
    </w:tblStylePr>
    <w:tblStylePr w:type="band1Horz">
      <w:tblPr/>
      <w:tcPr>
        <w:shd w:val="clear" w:color="auto" w:fill="D9E2F3" w:themeFill="accent5" w:themeFillTint="33"/>
      </w:tcPr>
    </w:tblStylePr>
    <w:tblStylePr w:type="neCell">
      <w:tblPr/>
      <w:tcPr>
        <w:tcBorders>
          <w:bottom w:val="single" w:sz="4" w:space="0" w:color="8EAADB" w:themeColor="accent5" w:themeTint="99"/>
        </w:tcBorders>
      </w:tcPr>
    </w:tblStylePr>
    <w:tblStylePr w:type="nwCell">
      <w:tblPr/>
      <w:tcPr>
        <w:tcBorders>
          <w:bottom w:val="single" w:sz="4" w:space="0" w:color="8EAADB" w:themeColor="accent5" w:themeTint="99"/>
        </w:tcBorders>
      </w:tcPr>
    </w:tblStylePr>
    <w:tblStylePr w:type="seCell">
      <w:tblPr/>
      <w:tcPr>
        <w:tcBorders>
          <w:top w:val="single" w:sz="4" w:space="0" w:color="8EAADB" w:themeColor="accent5" w:themeTint="99"/>
        </w:tcBorders>
      </w:tcPr>
    </w:tblStylePr>
    <w:tblStylePr w:type="swCell">
      <w:tblPr/>
      <w:tcPr>
        <w:tcBorders>
          <w:top w:val="single" w:sz="4" w:space="0" w:color="8EAADB" w:themeColor="accent5" w:themeTint="99"/>
        </w:tcBorders>
      </w:tcPr>
    </w:tblStylePr>
  </w:style>
  <w:style w:type="table" w:styleId="7-4">
    <w:name w:val="List Table 7 Colorful Accent 4"/>
    <w:basedOn w:val="a1"/>
    <w:uiPriority w:val="52"/>
    <w:rsid w:val="00D33502"/>
    <w:rPr>
      <w:color w:val="BF8F00"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FC000"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FC000"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FC000"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FC000" w:themeColor="accent4"/>
        </w:tcBorders>
        <w:shd w:val="clear" w:color="auto" w:fill="FFFFFF" w:themeFill="background1"/>
      </w:tcPr>
    </w:tblStylePr>
    <w:tblStylePr w:type="band1Vert">
      <w:tblPr/>
      <w:tcPr>
        <w:shd w:val="clear" w:color="auto" w:fill="FFF2CC" w:themeFill="accent4" w:themeFillTint="33"/>
      </w:tcPr>
    </w:tblStylePr>
    <w:tblStylePr w:type="band1Horz">
      <w:tblPr/>
      <w:tcPr>
        <w:shd w:val="clear" w:color="auto" w:fill="FFF2C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7-6">
    <w:name w:val="Grid Table 7 Colorful Accent 6"/>
    <w:basedOn w:val="a1"/>
    <w:uiPriority w:val="52"/>
    <w:rsid w:val="00D33502"/>
    <w:rPr>
      <w:color w:val="538135" w:themeColor="accent6" w:themeShade="BF"/>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table" w:customStyle="1" w:styleId="52">
    <w:name w:val="三线表5"/>
    <w:basedOn w:val="a1"/>
    <w:uiPriority w:val="99"/>
    <w:rsid w:val="00F8203B"/>
    <w:rPr>
      <w:rFonts w:ascii="等线" w:eastAsia="等线" w:hAnsi="等线" w:cs="Times New Roman"/>
      <w:bCs/>
      <w:kern w:val="0"/>
      <w:szCs w:val="20"/>
    </w:rPr>
    <w:tblPr>
      <w:tblBorders>
        <w:top w:val="single" w:sz="6" w:space="0" w:color="auto"/>
        <w:bottom w:val="single" w:sz="6" w:space="0" w:color="auto"/>
      </w:tblBorders>
    </w:tblPr>
    <w:tblStylePr w:type="firstRow">
      <w:tblPr/>
      <w:tcPr>
        <w:tcBorders>
          <w:top w:val="single" w:sz="12" w:space="0" w:color="auto"/>
          <w:left w:val="nil"/>
          <w:bottom w:val="single" w:sz="12" w:space="0" w:color="auto"/>
          <w:right w:val="nil"/>
          <w:insideH w:val="nil"/>
          <w:insideV w:val="nil"/>
          <w:tl2br w:val="nil"/>
          <w:tr2bl w:val="nil"/>
        </w:tcBorders>
      </w:tcPr>
    </w:tblStylePr>
  </w:style>
  <w:style w:type="paragraph" w:styleId="HTML">
    <w:name w:val="HTML Preformatted"/>
    <w:basedOn w:val="a"/>
    <w:link w:val="HTML0"/>
    <w:uiPriority w:val="99"/>
    <w:semiHidden/>
    <w:unhideWhenUsed/>
    <w:rsid w:val="001661C3"/>
    <w:rPr>
      <w:rFonts w:ascii="Courier New" w:hAnsi="Courier New" w:cs="Courier New"/>
      <w:sz w:val="20"/>
      <w:szCs w:val="20"/>
    </w:rPr>
  </w:style>
  <w:style w:type="character" w:customStyle="1" w:styleId="HTML0">
    <w:name w:val="HTML 预设格式 字符"/>
    <w:basedOn w:val="a0"/>
    <w:link w:val="HTML"/>
    <w:uiPriority w:val="99"/>
    <w:semiHidden/>
    <w:rsid w:val="001661C3"/>
    <w:rPr>
      <w:rFonts w:ascii="Courier New" w:eastAsia="Times New Roman" w:hAnsi="Courier New" w:cs="Courier New"/>
      <w:sz w:val="20"/>
      <w:szCs w:val="20"/>
    </w:rPr>
  </w:style>
  <w:style w:type="character" w:customStyle="1" w:styleId="citation-295">
    <w:name w:val="citation-295"/>
    <w:basedOn w:val="a0"/>
    <w:rsid w:val="002D71B0"/>
  </w:style>
  <w:style w:type="character" w:customStyle="1" w:styleId="citation-294">
    <w:name w:val="citation-294"/>
    <w:basedOn w:val="a0"/>
    <w:rsid w:val="002D71B0"/>
  </w:style>
  <w:style w:type="character" w:customStyle="1" w:styleId="citation-293">
    <w:name w:val="citation-293"/>
    <w:basedOn w:val="a0"/>
    <w:rsid w:val="002D71B0"/>
  </w:style>
  <w:style w:type="character" w:customStyle="1" w:styleId="citation-292">
    <w:name w:val="citation-292"/>
    <w:basedOn w:val="a0"/>
    <w:rsid w:val="002D71B0"/>
  </w:style>
  <w:style w:type="character" w:customStyle="1" w:styleId="citation-291">
    <w:name w:val="citation-291"/>
    <w:basedOn w:val="a0"/>
    <w:rsid w:val="002D71B0"/>
  </w:style>
  <w:style w:type="character" w:customStyle="1" w:styleId="citation-290">
    <w:name w:val="citation-290"/>
    <w:basedOn w:val="a0"/>
    <w:rsid w:val="002D71B0"/>
  </w:style>
  <w:style w:type="character" w:customStyle="1" w:styleId="citation-288">
    <w:name w:val="citation-288"/>
    <w:basedOn w:val="a0"/>
    <w:rsid w:val="003D5E3D"/>
  </w:style>
  <w:style w:type="character" w:customStyle="1" w:styleId="citation-287">
    <w:name w:val="citation-287"/>
    <w:basedOn w:val="a0"/>
    <w:rsid w:val="003D5E3D"/>
  </w:style>
  <w:style w:type="character" w:customStyle="1" w:styleId="citation-286">
    <w:name w:val="citation-286"/>
    <w:basedOn w:val="a0"/>
    <w:rsid w:val="003D5E3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962035">
      <w:bodyDiv w:val="1"/>
      <w:marLeft w:val="0"/>
      <w:marRight w:val="0"/>
      <w:marTop w:val="0"/>
      <w:marBottom w:val="0"/>
      <w:divBdr>
        <w:top w:val="none" w:sz="0" w:space="0" w:color="auto"/>
        <w:left w:val="none" w:sz="0" w:space="0" w:color="auto"/>
        <w:bottom w:val="none" w:sz="0" w:space="0" w:color="auto"/>
        <w:right w:val="none" w:sz="0" w:space="0" w:color="auto"/>
      </w:divBdr>
    </w:div>
    <w:div w:id="96101142">
      <w:bodyDiv w:val="1"/>
      <w:marLeft w:val="0"/>
      <w:marRight w:val="0"/>
      <w:marTop w:val="0"/>
      <w:marBottom w:val="0"/>
      <w:divBdr>
        <w:top w:val="none" w:sz="0" w:space="0" w:color="auto"/>
        <w:left w:val="none" w:sz="0" w:space="0" w:color="auto"/>
        <w:bottom w:val="none" w:sz="0" w:space="0" w:color="auto"/>
        <w:right w:val="none" w:sz="0" w:space="0" w:color="auto"/>
      </w:divBdr>
    </w:div>
    <w:div w:id="147869464">
      <w:bodyDiv w:val="1"/>
      <w:marLeft w:val="0"/>
      <w:marRight w:val="0"/>
      <w:marTop w:val="0"/>
      <w:marBottom w:val="0"/>
      <w:divBdr>
        <w:top w:val="none" w:sz="0" w:space="0" w:color="auto"/>
        <w:left w:val="none" w:sz="0" w:space="0" w:color="auto"/>
        <w:bottom w:val="none" w:sz="0" w:space="0" w:color="auto"/>
        <w:right w:val="none" w:sz="0" w:space="0" w:color="auto"/>
      </w:divBdr>
    </w:div>
    <w:div w:id="161358694">
      <w:bodyDiv w:val="1"/>
      <w:marLeft w:val="0"/>
      <w:marRight w:val="0"/>
      <w:marTop w:val="0"/>
      <w:marBottom w:val="0"/>
      <w:divBdr>
        <w:top w:val="none" w:sz="0" w:space="0" w:color="auto"/>
        <w:left w:val="none" w:sz="0" w:space="0" w:color="auto"/>
        <w:bottom w:val="none" w:sz="0" w:space="0" w:color="auto"/>
        <w:right w:val="none" w:sz="0" w:space="0" w:color="auto"/>
      </w:divBdr>
    </w:div>
    <w:div w:id="163787399">
      <w:bodyDiv w:val="1"/>
      <w:marLeft w:val="0"/>
      <w:marRight w:val="0"/>
      <w:marTop w:val="0"/>
      <w:marBottom w:val="0"/>
      <w:divBdr>
        <w:top w:val="none" w:sz="0" w:space="0" w:color="auto"/>
        <w:left w:val="none" w:sz="0" w:space="0" w:color="auto"/>
        <w:bottom w:val="none" w:sz="0" w:space="0" w:color="auto"/>
        <w:right w:val="none" w:sz="0" w:space="0" w:color="auto"/>
      </w:divBdr>
    </w:div>
    <w:div w:id="252785423">
      <w:bodyDiv w:val="1"/>
      <w:marLeft w:val="0"/>
      <w:marRight w:val="0"/>
      <w:marTop w:val="0"/>
      <w:marBottom w:val="0"/>
      <w:divBdr>
        <w:top w:val="none" w:sz="0" w:space="0" w:color="auto"/>
        <w:left w:val="none" w:sz="0" w:space="0" w:color="auto"/>
        <w:bottom w:val="none" w:sz="0" w:space="0" w:color="auto"/>
        <w:right w:val="none" w:sz="0" w:space="0" w:color="auto"/>
      </w:divBdr>
    </w:div>
    <w:div w:id="274867340">
      <w:bodyDiv w:val="1"/>
      <w:marLeft w:val="0"/>
      <w:marRight w:val="0"/>
      <w:marTop w:val="0"/>
      <w:marBottom w:val="0"/>
      <w:divBdr>
        <w:top w:val="none" w:sz="0" w:space="0" w:color="auto"/>
        <w:left w:val="none" w:sz="0" w:space="0" w:color="auto"/>
        <w:bottom w:val="none" w:sz="0" w:space="0" w:color="auto"/>
        <w:right w:val="none" w:sz="0" w:space="0" w:color="auto"/>
      </w:divBdr>
    </w:div>
    <w:div w:id="290018894">
      <w:bodyDiv w:val="1"/>
      <w:marLeft w:val="0"/>
      <w:marRight w:val="0"/>
      <w:marTop w:val="0"/>
      <w:marBottom w:val="0"/>
      <w:divBdr>
        <w:top w:val="none" w:sz="0" w:space="0" w:color="auto"/>
        <w:left w:val="none" w:sz="0" w:space="0" w:color="auto"/>
        <w:bottom w:val="none" w:sz="0" w:space="0" w:color="auto"/>
        <w:right w:val="none" w:sz="0" w:space="0" w:color="auto"/>
      </w:divBdr>
    </w:div>
    <w:div w:id="319887408">
      <w:bodyDiv w:val="1"/>
      <w:marLeft w:val="0"/>
      <w:marRight w:val="0"/>
      <w:marTop w:val="0"/>
      <w:marBottom w:val="0"/>
      <w:divBdr>
        <w:top w:val="none" w:sz="0" w:space="0" w:color="auto"/>
        <w:left w:val="none" w:sz="0" w:space="0" w:color="auto"/>
        <w:bottom w:val="none" w:sz="0" w:space="0" w:color="auto"/>
        <w:right w:val="none" w:sz="0" w:space="0" w:color="auto"/>
      </w:divBdr>
    </w:div>
    <w:div w:id="458036850">
      <w:bodyDiv w:val="1"/>
      <w:marLeft w:val="0"/>
      <w:marRight w:val="0"/>
      <w:marTop w:val="0"/>
      <w:marBottom w:val="0"/>
      <w:divBdr>
        <w:top w:val="none" w:sz="0" w:space="0" w:color="auto"/>
        <w:left w:val="none" w:sz="0" w:space="0" w:color="auto"/>
        <w:bottom w:val="none" w:sz="0" w:space="0" w:color="auto"/>
        <w:right w:val="none" w:sz="0" w:space="0" w:color="auto"/>
      </w:divBdr>
    </w:div>
    <w:div w:id="588468276">
      <w:bodyDiv w:val="1"/>
      <w:marLeft w:val="0"/>
      <w:marRight w:val="0"/>
      <w:marTop w:val="0"/>
      <w:marBottom w:val="0"/>
      <w:divBdr>
        <w:top w:val="none" w:sz="0" w:space="0" w:color="auto"/>
        <w:left w:val="none" w:sz="0" w:space="0" w:color="auto"/>
        <w:bottom w:val="none" w:sz="0" w:space="0" w:color="auto"/>
        <w:right w:val="none" w:sz="0" w:space="0" w:color="auto"/>
      </w:divBdr>
    </w:div>
    <w:div w:id="638458395">
      <w:bodyDiv w:val="1"/>
      <w:marLeft w:val="0"/>
      <w:marRight w:val="0"/>
      <w:marTop w:val="0"/>
      <w:marBottom w:val="0"/>
      <w:divBdr>
        <w:top w:val="none" w:sz="0" w:space="0" w:color="auto"/>
        <w:left w:val="none" w:sz="0" w:space="0" w:color="auto"/>
        <w:bottom w:val="none" w:sz="0" w:space="0" w:color="auto"/>
        <w:right w:val="none" w:sz="0" w:space="0" w:color="auto"/>
      </w:divBdr>
    </w:div>
    <w:div w:id="737244901">
      <w:bodyDiv w:val="1"/>
      <w:marLeft w:val="0"/>
      <w:marRight w:val="0"/>
      <w:marTop w:val="0"/>
      <w:marBottom w:val="0"/>
      <w:divBdr>
        <w:top w:val="none" w:sz="0" w:space="0" w:color="auto"/>
        <w:left w:val="none" w:sz="0" w:space="0" w:color="auto"/>
        <w:bottom w:val="none" w:sz="0" w:space="0" w:color="auto"/>
        <w:right w:val="none" w:sz="0" w:space="0" w:color="auto"/>
      </w:divBdr>
    </w:div>
    <w:div w:id="793062708">
      <w:bodyDiv w:val="1"/>
      <w:marLeft w:val="0"/>
      <w:marRight w:val="0"/>
      <w:marTop w:val="0"/>
      <w:marBottom w:val="0"/>
      <w:divBdr>
        <w:top w:val="none" w:sz="0" w:space="0" w:color="auto"/>
        <w:left w:val="none" w:sz="0" w:space="0" w:color="auto"/>
        <w:bottom w:val="none" w:sz="0" w:space="0" w:color="auto"/>
        <w:right w:val="none" w:sz="0" w:space="0" w:color="auto"/>
      </w:divBdr>
    </w:div>
    <w:div w:id="821505085">
      <w:bodyDiv w:val="1"/>
      <w:marLeft w:val="0"/>
      <w:marRight w:val="0"/>
      <w:marTop w:val="0"/>
      <w:marBottom w:val="0"/>
      <w:divBdr>
        <w:top w:val="none" w:sz="0" w:space="0" w:color="auto"/>
        <w:left w:val="none" w:sz="0" w:space="0" w:color="auto"/>
        <w:bottom w:val="none" w:sz="0" w:space="0" w:color="auto"/>
        <w:right w:val="none" w:sz="0" w:space="0" w:color="auto"/>
      </w:divBdr>
    </w:div>
    <w:div w:id="882474943">
      <w:bodyDiv w:val="1"/>
      <w:marLeft w:val="0"/>
      <w:marRight w:val="0"/>
      <w:marTop w:val="0"/>
      <w:marBottom w:val="0"/>
      <w:divBdr>
        <w:top w:val="none" w:sz="0" w:space="0" w:color="auto"/>
        <w:left w:val="none" w:sz="0" w:space="0" w:color="auto"/>
        <w:bottom w:val="none" w:sz="0" w:space="0" w:color="auto"/>
        <w:right w:val="none" w:sz="0" w:space="0" w:color="auto"/>
      </w:divBdr>
    </w:div>
    <w:div w:id="934896507">
      <w:bodyDiv w:val="1"/>
      <w:marLeft w:val="0"/>
      <w:marRight w:val="0"/>
      <w:marTop w:val="0"/>
      <w:marBottom w:val="0"/>
      <w:divBdr>
        <w:top w:val="none" w:sz="0" w:space="0" w:color="auto"/>
        <w:left w:val="none" w:sz="0" w:space="0" w:color="auto"/>
        <w:bottom w:val="none" w:sz="0" w:space="0" w:color="auto"/>
        <w:right w:val="none" w:sz="0" w:space="0" w:color="auto"/>
      </w:divBdr>
    </w:div>
    <w:div w:id="1149251457">
      <w:bodyDiv w:val="1"/>
      <w:marLeft w:val="0"/>
      <w:marRight w:val="0"/>
      <w:marTop w:val="0"/>
      <w:marBottom w:val="0"/>
      <w:divBdr>
        <w:top w:val="none" w:sz="0" w:space="0" w:color="auto"/>
        <w:left w:val="none" w:sz="0" w:space="0" w:color="auto"/>
        <w:bottom w:val="none" w:sz="0" w:space="0" w:color="auto"/>
        <w:right w:val="none" w:sz="0" w:space="0" w:color="auto"/>
      </w:divBdr>
    </w:div>
    <w:div w:id="1238786171">
      <w:bodyDiv w:val="1"/>
      <w:marLeft w:val="0"/>
      <w:marRight w:val="0"/>
      <w:marTop w:val="0"/>
      <w:marBottom w:val="0"/>
      <w:divBdr>
        <w:top w:val="none" w:sz="0" w:space="0" w:color="auto"/>
        <w:left w:val="none" w:sz="0" w:space="0" w:color="auto"/>
        <w:bottom w:val="none" w:sz="0" w:space="0" w:color="auto"/>
        <w:right w:val="none" w:sz="0" w:space="0" w:color="auto"/>
      </w:divBdr>
    </w:div>
    <w:div w:id="1308362481">
      <w:bodyDiv w:val="1"/>
      <w:marLeft w:val="0"/>
      <w:marRight w:val="0"/>
      <w:marTop w:val="0"/>
      <w:marBottom w:val="0"/>
      <w:divBdr>
        <w:top w:val="none" w:sz="0" w:space="0" w:color="auto"/>
        <w:left w:val="none" w:sz="0" w:space="0" w:color="auto"/>
        <w:bottom w:val="none" w:sz="0" w:space="0" w:color="auto"/>
        <w:right w:val="none" w:sz="0" w:space="0" w:color="auto"/>
      </w:divBdr>
    </w:div>
    <w:div w:id="1325085988">
      <w:bodyDiv w:val="1"/>
      <w:marLeft w:val="0"/>
      <w:marRight w:val="0"/>
      <w:marTop w:val="0"/>
      <w:marBottom w:val="0"/>
      <w:divBdr>
        <w:top w:val="none" w:sz="0" w:space="0" w:color="auto"/>
        <w:left w:val="none" w:sz="0" w:space="0" w:color="auto"/>
        <w:bottom w:val="none" w:sz="0" w:space="0" w:color="auto"/>
        <w:right w:val="none" w:sz="0" w:space="0" w:color="auto"/>
      </w:divBdr>
    </w:div>
    <w:div w:id="1331174890">
      <w:bodyDiv w:val="1"/>
      <w:marLeft w:val="0"/>
      <w:marRight w:val="0"/>
      <w:marTop w:val="0"/>
      <w:marBottom w:val="0"/>
      <w:divBdr>
        <w:top w:val="none" w:sz="0" w:space="0" w:color="auto"/>
        <w:left w:val="none" w:sz="0" w:space="0" w:color="auto"/>
        <w:bottom w:val="none" w:sz="0" w:space="0" w:color="auto"/>
        <w:right w:val="none" w:sz="0" w:space="0" w:color="auto"/>
      </w:divBdr>
    </w:div>
    <w:div w:id="1339120041">
      <w:bodyDiv w:val="1"/>
      <w:marLeft w:val="0"/>
      <w:marRight w:val="0"/>
      <w:marTop w:val="0"/>
      <w:marBottom w:val="0"/>
      <w:divBdr>
        <w:top w:val="none" w:sz="0" w:space="0" w:color="auto"/>
        <w:left w:val="none" w:sz="0" w:space="0" w:color="auto"/>
        <w:bottom w:val="none" w:sz="0" w:space="0" w:color="auto"/>
        <w:right w:val="none" w:sz="0" w:space="0" w:color="auto"/>
      </w:divBdr>
    </w:div>
    <w:div w:id="1359893196">
      <w:bodyDiv w:val="1"/>
      <w:marLeft w:val="0"/>
      <w:marRight w:val="0"/>
      <w:marTop w:val="0"/>
      <w:marBottom w:val="0"/>
      <w:divBdr>
        <w:top w:val="none" w:sz="0" w:space="0" w:color="auto"/>
        <w:left w:val="none" w:sz="0" w:space="0" w:color="auto"/>
        <w:bottom w:val="none" w:sz="0" w:space="0" w:color="auto"/>
        <w:right w:val="none" w:sz="0" w:space="0" w:color="auto"/>
      </w:divBdr>
    </w:div>
    <w:div w:id="1376200819">
      <w:bodyDiv w:val="1"/>
      <w:marLeft w:val="0"/>
      <w:marRight w:val="0"/>
      <w:marTop w:val="0"/>
      <w:marBottom w:val="0"/>
      <w:divBdr>
        <w:top w:val="none" w:sz="0" w:space="0" w:color="auto"/>
        <w:left w:val="none" w:sz="0" w:space="0" w:color="auto"/>
        <w:bottom w:val="none" w:sz="0" w:space="0" w:color="auto"/>
        <w:right w:val="none" w:sz="0" w:space="0" w:color="auto"/>
      </w:divBdr>
    </w:div>
    <w:div w:id="1411780695">
      <w:bodyDiv w:val="1"/>
      <w:marLeft w:val="0"/>
      <w:marRight w:val="0"/>
      <w:marTop w:val="0"/>
      <w:marBottom w:val="0"/>
      <w:divBdr>
        <w:top w:val="none" w:sz="0" w:space="0" w:color="auto"/>
        <w:left w:val="none" w:sz="0" w:space="0" w:color="auto"/>
        <w:bottom w:val="none" w:sz="0" w:space="0" w:color="auto"/>
        <w:right w:val="none" w:sz="0" w:space="0" w:color="auto"/>
      </w:divBdr>
    </w:div>
    <w:div w:id="1484809704">
      <w:bodyDiv w:val="1"/>
      <w:marLeft w:val="0"/>
      <w:marRight w:val="0"/>
      <w:marTop w:val="0"/>
      <w:marBottom w:val="0"/>
      <w:divBdr>
        <w:top w:val="none" w:sz="0" w:space="0" w:color="auto"/>
        <w:left w:val="none" w:sz="0" w:space="0" w:color="auto"/>
        <w:bottom w:val="none" w:sz="0" w:space="0" w:color="auto"/>
        <w:right w:val="none" w:sz="0" w:space="0" w:color="auto"/>
      </w:divBdr>
    </w:div>
    <w:div w:id="1598713216">
      <w:bodyDiv w:val="1"/>
      <w:marLeft w:val="0"/>
      <w:marRight w:val="0"/>
      <w:marTop w:val="0"/>
      <w:marBottom w:val="0"/>
      <w:divBdr>
        <w:top w:val="none" w:sz="0" w:space="0" w:color="auto"/>
        <w:left w:val="none" w:sz="0" w:space="0" w:color="auto"/>
        <w:bottom w:val="none" w:sz="0" w:space="0" w:color="auto"/>
        <w:right w:val="none" w:sz="0" w:space="0" w:color="auto"/>
      </w:divBdr>
    </w:div>
    <w:div w:id="1636565344">
      <w:bodyDiv w:val="1"/>
      <w:marLeft w:val="0"/>
      <w:marRight w:val="0"/>
      <w:marTop w:val="0"/>
      <w:marBottom w:val="0"/>
      <w:divBdr>
        <w:top w:val="none" w:sz="0" w:space="0" w:color="auto"/>
        <w:left w:val="none" w:sz="0" w:space="0" w:color="auto"/>
        <w:bottom w:val="none" w:sz="0" w:space="0" w:color="auto"/>
        <w:right w:val="none" w:sz="0" w:space="0" w:color="auto"/>
      </w:divBdr>
    </w:div>
    <w:div w:id="1693262220">
      <w:bodyDiv w:val="1"/>
      <w:marLeft w:val="0"/>
      <w:marRight w:val="0"/>
      <w:marTop w:val="0"/>
      <w:marBottom w:val="0"/>
      <w:divBdr>
        <w:top w:val="none" w:sz="0" w:space="0" w:color="auto"/>
        <w:left w:val="none" w:sz="0" w:space="0" w:color="auto"/>
        <w:bottom w:val="none" w:sz="0" w:space="0" w:color="auto"/>
        <w:right w:val="none" w:sz="0" w:space="0" w:color="auto"/>
      </w:divBdr>
    </w:div>
    <w:div w:id="1740324789">
      <w:bodyDiv w:val="1"/>
      <w:marLeft w:val="0"/>
      <w:marRight w:val="0"/>
      <w:marTop w:val="0"/>
      <w:marBottom w:val="0"/>
      <w:divBdr>
        <w:top w:val="none" w:sz="0" w:space="0" w:color="auto"/>
        <w:left w:val="none" w:sz="0" w:space="0" w:color="auto"/>
        <w:bottom w:val="none" w:sz="0" w:space="0" w:color="auto"/>
        <w:right w:val="none" w:sz="0" w:space="0" w:color="auto"/>
      </w:divBdr>
    </w:div>
    <w:div w:id="1776292798">
      <w:bodyDiv w:val="1"/>
      <w:marLeft w:val="0"/>
      <w:marRight w:val="0"/>
      <w:marTop w:val="0"/>
      <w:marBottom w:val="0"/>
      <w:divBdr>
        <w:top w:val="none" w:sz="0" w:space="0" w:color="auto"/>
        <w:left w:val="none" w:sz="0" w:space="0" w:color="auto"/>
        <w:bottom w:val="none" w:sz="0" w:space="0" w:color="auto"/>
        <w:right w:val="none" w:sz="0" w:space="0" w:color="auto"/>
      </w:divBdr>
    </w:div>
    <w:div w:id="1912694914">
      <w:bodyDiv w:val="1"/>
      <w:marLeft w:val="0"/>
      <w:marRight w:val="0"/>
      <w:marTop w:val="0"/>
      <w:marBottom w:val="0"/>
      <w:divBdr>
        <w:top w:val="none" w:sz="0" w:space="0" w:color="auto"/>
        <w:left w:val="none" w:sz="0" w:space="0" w:color="auto"/>
        <w:bottom w:val="none" w:sz="0" w:space="0" w:color="auto"/>
        <w:right w:val="none" w:sz="0" w:space="0" w:color="auto"/>
      </w:divBdr>
    </w:div>
    <w:div w:id="1923684524">
      <w:bodyDiv w:val="1"/>
      <w:marLeft w:val="0"/>
      <w:marRight w:val="0"/>
      <w:marTop w:val="0"/>
      <w:marBottom w:val="0"/>
      <w:divBdr>
        <w:top w:val="none" w:sz="0" w:space="0" w:color="auto"/>
        <w:left w:val="none" w:sz="0" w:space="0" w:color="auto"/>
        <w:bottom w:val="none" w:sz="0" w:space="0" w:color="auto"/>
        <w:right w:val="none" w:sz="0" w:space="0" w:color="auto"/>
      </w:divBdr>
    </w:div>
    <w:div w:id="1957984550">
      <w:bodyDiv w:val="1"/>
      <w:marLeft w:val="0"/>
      <w:marRight w:val="0"/>
      <w:marTop w:val="0"/>
      <w:marBottom w:val="0"/>
      <w:divBdr>
        <w:top w:val="none" w:sz="0" w:space="0" w:color="auto"/>
        <w:left w:val="none" w:sz="0" w:space="0" w:color="auto"/>
        <w:bottom w:val="none" w:sz="0" w:space="0" w:color="auto"/>
        <w:right w:val="none" w:sz="0" w:space="0" w:color="auto"/>
      </w:divBdr>
    </w:div>
    <w:div w:id="2058314630">
      <w:bodyDiv w:val="1"/>
      <w:marLeft w:val="0"/>
      <w:marRight w:val="0"/>
      <w:marTop w:val="0"/>
      <w:marBottom w:val="0"/>
      <w:divBdr>
        <w:top w:val="none" w:sz="0" w:space="0" w:color="auto"/>
        <w:left w:val="none" w:sz="0" w:space="0" w:color="auto"/>
        <w:bottom w:val="none" w:sz="0" w:space="0" w:color="auto"/>
        <w:right w:val="none" w:sz="0" w:space="0" w:color="auto"/>
      </w:divBdr>
    </w:div>
    <w:div w:id="21003225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omments.xml.rels><?xml version="1.0" encoding="UTF-8" standalone="yes"?>
<Relationships xmlns="http://schemas.openxmlformats.org/package/2006/relationships"><Relationship Id="rId1" Type="http://schemas.openxmlformats.org/officeDocument/2006/relationships/image" Target="media/image11.png"/></Relationship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png"/><Relationship Id="rId18" Type="http://schemas.openxmlformats.org/officeDocument/2006/relationships/comments" Target="comments.xml"/><Relationship Id="rId26" Type="http://schemas.openxmlformats.org/officeDocument/2006/relationships/header" Target="header3.xml"/><Relationship Id="rId3" Type="http://schemas.openxmlformats.org/officeDocument/2006/relationships/styles" Target="styles.xml"/><Relationship Id="rId21" Type="http://schemas.microsoft.com/office/2018/08/relationships/commentsExtensible" Target="commentsExtensi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9.png"/><Relationship Id="rId20" Type="http://schemas.microsoft.com/office/2016/09/relationships/commentsIds" Target="commentsIds.xml"/><Relationship Id="rId29"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header" Target="header2.xml"/><Relationship Id="rId28" Type="http://schemas.openxmlformats.org/officeDocument/2006/relationships/fontTable" Target="fontTable.xml"/><Relationship Id="rId10" Type="http://schemas.openxmlformats.org/officeDocument/2006/relationships/image" Target="media/image3.png"/><Relationship Id="rId19" Type="http://schemas.microsoft.com/office/2011/relationships/commentsExtended" Target="commentsExtended.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header" Target="header1.xml"/><Relationship Id="rId27" Type="http://schemas.openxmlformats.org/officeDocument/2006/relationships/footer" Target="footer3.xml"/><Relationship Id="rId30"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145E892-4A9D-4C57-83A6-F5A44CD4E4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61</Pages>
  <Words>13251</Words>
  <Characters>75536</Characters>
  <Application>Microsoft Office Word</Application>
  <DocSecurity>0</DocSecurity>
  <Lines>629</Lines>
  <Paragraphs>177</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88610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VICer</dc:creator>
  <cp:keywords/>
  <dc:description/>
  <cp:lastModifiedBy>Zhang</cp:lastModifiedBy>
  <cp:revision>4</cp:revision>
  <cp:lastPrinted>2020-01-09T23:24:00Z</cp:lastPrinted>
  <dcterms:created xsi:type="dcterms:W3CDTF">2025-09-27T09:57:00Z</dcterms:created>
  <dcterms:modified xsi:type="dcterms:W3CDTF">2025-09-27T10:03:00Z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9d666d57b03fb75f1fe8d66b7a90f6d263cc04ce425eb5cc530c80117a95a40b</vt:lpwstr>
  </property>
</Properties>
</file>